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Helvetica" w:hAnsi="Helvetica"/>
        </w:rPr>
        <w:id w:val="-84529810"/>
        <w:docPartObj>
          <w:docPartGallery w:val="Cover Pages"/>
          <w:docPartUnique/>
        </w:docPartObj>
      </w:sdtPr>
      <w:sdtEndPr/>
      <w:sdtContent>
        <w:p w14:paraId="13E64540" w14:textId="2871543D" w:rsidR="00BC5404" w:rsidRPr="00C7542B" w:rsidRDefault="00BC5404">
          <w:pPr>
            <w:rPr>
              <w:rFonts w:ascii="Helvetica" w:hAnsi="Helvetica"/>
            </w:rPr>
          </w:pPr>
          <w:r w:rsidRPr="00C7542B">
            <w:rPr>
              <w:rFonts w:ascii="Helvetica" w:hAnsi="Helvetica"/>
              <w:noProof/>
            </w:rPr>
            <w:drawing>
              <wp:anchor distT="0" distB="0" distL="114300" distR="114300" simplePos="0" relativeHeight="251656191" behindDoc="1" locked="0" layoutInCell="1" allowOverlap="1" wp14:anchorId="4583C169" wp14:editId="710DAE32">
                <wp:simplePos x="0" y="0"/>
                <wp:positionH relativeFrom="column">
                  <wp:posOffset>-439271</wp:posOffset>
                </wp:positionH>
                <wp:positionV relativeFrom="paragraph">
                  <wp:posOffset>-5283</wp:posOffset>
                </wp:positionV>
                <wp:extent cx="7540625" cy="10658261"/>
                <wp:effectExtent l="0" t="0" r="317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0625" cy="10658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FF732CD" w14:textId="6FA562C5" w:rsidR="00BC5404" w:rsidRPr="00C7542B" w:rsidRDefault="00194020">
          <w:pPr>
            <w:rPr>
              <w:rFonts w:ascii="Helvetica" w:hAnsi="Helvetica"/>
            </w:rPr>
          </w:pPr>
          <w:r w:rsidRPr="00C7542B">
            <w:rPr>
              <w:rFonts w:ascii="Helvetica" w:hAnsi="Helvetic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1FBEFC7" wp14:editId="44CB64EE">
                    <wp:simplePos x="0" y="0"/>
                    <wp:positionH relativeFrom="column">
                      <wp:posOffset>-144780</wp:posOffset>
                    </wp:positionH>
                    <wp:positionV relativeFrom="paragraph">
                      <wp:posOffset>1158240</wp:posOffset>
                    </wp:positionV>
                    <wp:extent cx="7007062" cy="1592580"/>
                    <wp:effectExtent l="0" t="0" r="0" b="7620"/>
                    <wp:wrapNone/>
                    <wp:docPr id="61" name="Text Box 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07062" cy="1592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Helvetica" w:eastAsiaTheme="majorEastAsia" w:hAnsi="Helvetica" w:cstheme="majorBidi"/>
                                    <w:b/>
                                    <w:bCs/>
                                    <w:caps/>
                                    <w:color w:val="00B0F0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184104676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098FE56" w14:textId="24885BB5" w:rsidR="00BC5404" w:rsidRPr="00E61E3A" w:rsidRDefault="00DE42ED" w:rsidP="00194020">
                                    <w:pPr>
                                      <w:pStyle w:val="NoSpacing"/>
                                      <w:ind w:left="-426"/>
                                      <w:rPr>
                                        <w:rFonts w:ascii="Helvetica" w:eastAsiaTheme="majorEastAsia" w:hAnsi="Helvetica" w:cstheme="majorBidi"/>
                                        <w:caps/>
                                        <w:color w:val="00B0F0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Helvetica" w:eastAsiaTheme="majorEastAsia" w:hAnsi="Helvetica" w:cstheme="majorBidi"/>
                                        <w:b/>
                                        <w:bCs/>
                                        <w:caps/>
                                        <w:color w:val="00B0F0"/>
                                        <w:sz w:val="56"/>
                                        <w:szCs w:val="56"/>
                                      </w:rPr>
                                      <w:t>CLIMATE CHANGE COMMITTEE REPORT: ADAPTATION IN WALES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Helvetica" w:hAnsi="Helvetica"/>
                                    <w:b/>
                                    <w:bCs/>
                                    <w:color w:val="808080" w:themeColor="background1" w:themeShade="80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-1686441493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8620853" w14:textId="127AB69B" w:rsidR="00BC5404" w:rsidRPr="00D16A4F" w:rsidRDefault="00D16A4F" w:rsidP="00194020">
                                    <w:pPr>
                                      <w:pStyle w:val="NoSpacing"/>
                                      <w:spacing w:before="120"/>
                                      <w:ind w:left="-426"/>
                                      <w:rPr>
                                        <w:rFonts w:ascii="Helvetica" w:hAnsi="Helvetic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36"/>
                                      </w:rPr>
                                    </w:pPr>
                                    <w:r w:rsidRPr="00D16A4F">
                                      <w:rPr>
                                        <w:rFonts w:ascii="Helvetica" w:hAnsi="Helvetica"/>
                                        <w:b/>
                                        <w:bCs/>
                                        <w:color w:val="808080" w:themeColor="background1" w:themeShade="80"/>
                                        <w:sz w:val="36"/>
                                        <w:szCs w:val="36"/>
                                      </w:rPr>
                                      <w:t>ACE MEMBER BRIEFING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FBEF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" o:spid="_x0000_s1026" type="#_x0000_t202" style="position:absolute;margin-left:-11.4pt;margin-top:91.2pt;width:551.75pt;height:125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" filled="f" stroked="f" strokeweight=".5pt">
                    <v:textbox inset="54pt,0,1in,0">
                      <w:txbxContent>
                        <w:sdt>
                          <w:sdtPr>
                            <w:rPr>
                              <w:rFonts w:ascii="Helvetica" w:eastAsiaTheme="majorEastAsia" w:hAnsi="Helvetica" w:cstheme="majorBidi"/>
                              <w:b/>
                              <w:bCs/>
                              <w:caps/>
                              <w:color w:val="00B0F0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84104676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98FE56" w14:textId="24885BB5" w:rsidR="00BC5404" w:rsidRPr="00E61E3A" w:rsidRDefault="00DE42ED" w:rsidP="00194020">
                              <w:pPr>
                                <w:pStyle w:val="NoSpacing"/>
                                <w:ind w:left="-426"/>
                                <w:rPr>
                                  <w:rFonts w:ascii="Helvetica" w:eastAsiaTheme="majorEastAsia" w:hAnsi="Helvetica" w:cstheme="majorBidi"/>
                                  <w:caps/>
                                  <w:color w:val="00B0F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elvetica" w:eastAsiaTheme="majorEastAsia" w:hAnsi="Helvetica" w:cstheme="majorBidi"/>
                                  <w:b/>
                                  <w:bCs/>
                                  <w:caps/>
                                  <w:color w:val="00B0F0"/>
                                  <w:sz w:val="56"/>
                                  <w:szCs w:val="56"/>
                                </w:rPr>
                                <w:t>CLIMATE CHANGE COMMITTEE REPORT: ADAPTATION IN WALES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Helvetica" w:hAnsi="Helvetica"/>
                              <w:b/>
                              <w:bCs/>
                              <w:color w:val="808080" w:themeColor="background1" w:themeShade="80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-1686441493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8620853" w14:textId="127AB69B" w:rsidR="00BC5404" w:rsidRPr="00D16A4F" w:rsidRDefault="00D16A4F" w:rsidP="00194020">
                              <w:pPr>
                                <w:pStyle w:val="NoSpacing"/>
                                <w:spacing w:before="120"/>
                                <w:ind w:left="-426"/>
                                <w:rPr>
                                  <w:rFonts w:ascii="Helvetica" w:hAnsi="Helvetic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D16A4F">
                                <w:rPr>
                                  <w:rFonts w:ascii="Helvetica" w:hAnsi="Helvetica"/>
                                  <w:b/>
                                  <w:bCs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ACE MEMBER BRIEFING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BC5404" w:rsidRPr="00C7542B">
            <w:rPr>
              <w:rFonts w:ascii="Helvetica" w:hAnsi="Helvetica"/>
            </w:rPr>
            <w:br w:type="page"/>
          </w:r>
        </w:p>
      </w:sdtContent>
    </w:sdt>
    <w:p w14:paraId="556DCAA0" w14:textId="7F224CED" w:rsidR="00C270D7" w:rsidRPr="00D16A4F" w:rsidRDefault="00D16A4F" w:rsidP="00D16A4F">
      <w:pPr>
        <w:tabs>
          <w:tab w:val="left" w:pos="6440"/>
        </w:tabs>
        <w:rPr>
          <w:rFonts w:ascii="Helvetica" w:hAnsi="Helvetica"/>
          <w:b/>
          <w:bCs/>
          <w:color w:val="00B0F0"/>
          <w:sz w:val="36"/>
          <w:szCs w:val="36"/>
          <w:u w:val="single"/>
        </w:rPr>
      </w:pPr>
      <w:r w:rsidRPr="00D16A4F">
        <w:rPr>
          <w:rFonts w:ascii="Helvetica" w:hAnsi="Helvetica"/>
          <w:b/>
          <w:bCs/>
          <w:color w:val="00B0F0"/>
          <w:sz w:val="36"/>
          <w:szCs w:val="36"/>
          <w:u w:val="single"/>
        </w:rPr>
        <w:lastRenderedPageBreak/>
        <w:t xml:space="preserve">INTRODUCTION </w:t>
      </w:r>
    </w:p>
    <w:p w14:paraId="348CB4E0" w14:textId="77777777" w:rsidR="00D16A4F" w:rsidRDefault="00D16A4F" w:rsidP="00D16A4F">
      <w:pPr>
        <w:pStyle w:val="NoSpacing"/>
      </w:pPr>
    </w:p>
    <w:p w14:paraId="79D0AD37" w14:textId="77777777" w:rsidR="005E10D9" w:rsidRDefault="00D16A4F" w:rsidP="00816CD1">
      <w:pPr>
        <w:pStyle w:val="NoSpacing"/>
        <w:rPr>
          <w:rFonts w:ascii="Helvetica" w:hAnsi="Helvetica" w:cs="Helvetica"/>
        </w:rPr>
      </w:pPr>
      <w:r>
        <w:rPr>
          <w:rFonts w:ascii="Helvetica" w:hAnsi="Helvetica" w:cs="Helvetica"/>
        </w:rPr>
        <w:t>W</w:t>
      </w:r>
      <w:r w:rsidRPr="00D16A4F">
        <w:rPr>
          <w:rFonts w:ascii="Helvetica" w:hAnsi="Helvetica" w:cs="Helvetica"/>
        </w:rPr>
        <w:t xml:space="preserve">e are pleased to provide you with this briefing on the </w:t>
      </w:r>
      <w:r w:rsidR="00A209D1">
        <w:rPr>
          <w:rFonts w:ascii="Helvetica" w:hAnsi="Helvetica" w:cs="Helvetica"/>
        </w:rPr>
        <w:t xml:space="preserve">Climate Change Committee </w:t>
      </w:r>
      <w:hyperlink r:id="rId12" w:history="1">
        <w:r w:rsidR="00A209D1" w:rsidRPr="00A209D1">
          <w:rPr>
            <w:rStyle w:val="Hyperlink"/>
            <w:rFonts w:ascii="Helvetica" w:hAnsi="Helvetica" w:cs="Helvetica"/>
            <w:b/>
            <w:bCs/>
          </w:rPr>
          <w:t>report</w:t>
        </w:r>
      </w:hyperlink>
      <w:r w:rsidR="00A209D1">
        <w:rPr>
          <w:rFonts w:ascii="Helvetica" w:hAnsi="Helvetica" w:cs="Helvetica"/>
        </w:rPr>
        <w:t xml:space="preserve"> on progress and future priorities for climate change adaptation in Wales. </w:t>
      </w:r>
    </w:p>
    <w:p w14:paraId="61790D45" w14:textId="77777777" w:rsidR="005E10D9" w:rsidRDefault="005E10D9" w:rsidP="00816CD1">
      <w:pPr>
        <w:pStyle w:val="NoSpacing"/>
        <w:rPr>
          <w:rFonts w:ascii="Helvetica" w:hAnsi="Helvetica" w:cs="Helvetica"/>
        </w:rPr>
      </w:pPr>
    </w:p>
    <w:p w14:paraId="5A0A4B14" w14:textId="55921D40" w:rsidR="00816CD1" w:rsidRDefault="00A209D1" w:rsidP="00816CD1">
      <w:pPr>
        <w:pStyle w:val="NoSpacing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report is the Committee’s first assessment of progress in delivering the current adaptation plan. </w:t>
      </w:r>
      <w:r w:rsidR="00816CD1">
        <w:rPr>
          <w:rFonts w:ascii="Helvetica" w:hAnsi="Helvetica" w:cs="Helvetica"/>
        </w:rPr>
        <w:t xml:space="preserve">The briefing covers key chapters in the report, including energy, transport, and buildings. </w:t>
      </w:r>
    </w:p>
    <w:p w14:paraId="7F06C7F0" w14:textId="77777777" w:rsidR="005E10D9" w:rsidRDefault="005E10D9" w:rsidP="00816CD1">
      <w:pPr>
        <w:pStyle w:val="NoSpacing"/>
        <w:rPr>
          <w:rFonts w:ascii="Helvetica" w:hAnsi="Helvetica" w:cs="Helvetica"/>
        </w:rPr>
      </w:pPr>
    </w:p>
    <w:p w14:paraId="77F1FAE1" w14:textId="440C88DA" w:rsidR="005E10D9" w:rsidRDefault="005E10D9" w:rsidP="00816CD1">
      <w:pPr>
        <w:pStyle w:val="NoSpacing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 xml:space="preserve">Key messages: </w:t>
      </w:r>
    </w:p>
    <w:p w14:paraId="6437F10F" w14:textId="77777777" w:rsidR="005E10D9" w:rsidRDefault="005E10D9" w:rsidP="00816CD1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62F2D851" w14:textId="77777777" w:rsidR="005E10D9" w:rsidRPr="005E10D9" w:rsidRDefault="005E10D9" w:rsidP="005E10D9">
      <w:pPr>
        <w:pStyle w:val="NoSpacing"/>
        <w:numPr>
          <w:ilvl w:val="0"/>
          <w:numId w:val="40"/>
        </w:numPr>
        <w:rPr>
          <w:rFonts w:ascii="Helvetica" w:hAnsi="Helvetica" w:cs="Helvetica"/>
        </w:rPr>
      </w:pPr>
      <w:r w:rsidRPr="005E10D9">
        <w:rPr>
          <w:rFonts w:ascii="Helvetica" w:hAnsi="Helvetica" w:cs="Helvetica"/>
        </w:rPr>
        <w:t>Prosperity for All: A Climate Conscious Wales (</w:t>
      </w:r>
      <w:proofErr w:type="spellStart"/>
      <w:r w:rsidRPr="005E10D9">
        <w:rPr>
          <w:rFonts w:ascii="Helvetica" w:hAnsi="Helvetica" w:cs="Helvetica"/>
        </w:rPr>
        <w:t>PfACCW</w:t>
      </w:r>
      <w:proofErr w:type="spellEnd"/>
      <w:r w:rsidRPr="005E10D9">
        <w:rPr>
          <w:rFonts w:ascii="Helvetica" w:hAnsi="Helvetica" w:cs="Helvetica"/>
        </w:rPr>
        <w:t>) provides a good coverage of required research and potential actions across priority climate risk areas.</w:t>
      </w:r>
    </w:p>
    <w:p w14:paraId="196178B7" w14:textId="77777777" w:rsidR="005E10D9" w:rsidRPr="005E10D9" w:rsidRDefault="005E10D9" w:rsidP="005E10D9">
      <w:pPr>
        <w:pStyle w:val="NoSpacing"/>
        <w:numPr>
          <w:ilvl w:val="0"/>
          <w:numId w:val="40"/>
        </w:numPr>
        <w:rPr>
          <w:rFonts w:ascii="Helvetica" w:hAnsi="Helvetica" w:cs="Helvetica"/>
        </w:rPr>
      </w:pPr>
      <w:r w:rsidRPr="005E10D9">
        <w:rPr>
          <w:rFonts w:ascii="Helvetica" w:hAnsi="Helvetica" w:cs="Helvetica"/>
        </w:rPr>
        <w:t>There is insufficient progress in delivery and implementation of adaptation and monitoring is limited.</w:t>
      </w:r>
    </w:p>
    <w:p w14:paraId="4B60BD6D" w14:textId="77777777" w:rsidR="005E10D9" w:rsidRPr="005E10D9" w:rsidRDefault="005E10D9" w:rsidP="005E10D9">
      <w:pPr>
        <w:pStyle w:val="NoSpacing"/>
        <w:numPr>
          <w:ilvl w:val="0"/>
          <w:numId w:val="40"/>
        </w:numPr>
        <w:rPr>
          <w:rFonts w:ascii="Helvetica" w:hAnsi="Helvetica" w:cs="Helvetica"/>
        </w:rPr>
      </w:pPr>
      <w:r w:rsidRPr="005E10D9">
        <w:rPr>
          <w:rFonts w:ascii="Helvetica" w:hAnsi="Helvetica" w:cs="Helvetica"/>
        </w:rPr>
        <w:t>There are some positive examples of good plans in place, although this is not consistent across sectors.</w:t>
      </w:r>
    </w:p>
    <w:p w14:paraId="594FDA3C" w14:textId="77777777" w:rsidR="005E10D9" w:rsidRPr="005E10D9" w:rsidRDefault="005E10D9" w:rsidP="005E10D9">
      <w:pPr>
        <w:pStyle w:val="NoSpacing"/>
        <w:numPr>
          <w:ilvl w:val="0"/>
          <w:numId w:val="40"/>
        </w:numPr>
        <w:rPr>
          <w:rFonts w:ascii="Helvetica" w:hAnsi="Helvetica" w:cs="Helvetica"/>
        </w:rPr>
      </w:pPr>
      <w:r w:rsidRPr="005E10D9">
        <w:rPr>
          <w:rFonts w:ascii="Helvetica" w:hAnsi="Helvetica" w:cs="Helvetica"/>
        </w:rPr>
        <w:t>The next national adaptation plan for Wales must go further to drive delivery across the public sector and more widely.</w:t>
      </w:r>
    </w:p>
    <w:p w14:paraId="7AE3A260" w14:textId="67740F41" w:rsidR="005E10D9" w:rsidRDefault="005E10D9" w:rsidP="005E10D9">
      <w:pPr>
        <w:pStyle w:val="NoSpacing"/>
        <w:numPr>
          <w:ilvl w:val="0"/>
          <w:numId w:val="40"/>
        </w:numPr>
        <w:rPr>
          <w:rFonts w:ascii="Helvetica" w:hAnsi="Helvetica" w:cs="Helvetica"/>
        </w:rPr>
      </w:pPr>
      <w:proofErr w:type="gramStart"/>
      <w:r w:rsidRPr="005E10D9">
        <w:rPr>
          <w:rFonts w:ascii="Helvetica" w:hAnsi="Helvetica" w:cs="Helvetica"/>
        </w:rPr>
        <w:t>Welsh</w:t>
      </w:r>
      <w:proofErr w:type="gramEnd"/>
      <w:r w:rsidRPr="005E10D9">
        <w:rPr>
          <w:rFonts w:ascii="Helvetica" w:hAnsi="Helvetica" w:cs="Helvetica"/>
        </w:rPr>
        <w:t xml:space="preserve"> Government should embed adaptation into its plans for Net Zero, future well-being and increasing biodiversity.</w:t>
      </w:r>
    </w:p>
    <w:p w14:paraId="720B72F7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4DF18E1" w14:textId="19EA5C57" w:rsidR="005E10D9" w:rsidRPr="005E10D9" w:rsidRDefault="005E10D9" w:rsidP="005E10D9">
      <w:pPr>
        <w:pStyle w:val="NoSpacing"/>
        <w:rPr>
          <w:rFonts w:ascii="Helvetica" w:hAnsi="Helvetica" w:cs="Helvetica"/>
          <w:b/>
          <w:bCs/>
          <w:i/>
          <w:iCs/>
        </w:rPr>
      </w:pPr>
      <w:r w:rsidRPr="005E10D9">
        <w:rPr>
          <w:rFonts w:ascii="Helvetica" w:hAnsi="Helvetica" w:cs="Helvetica"/>
          <w:b/>
          <w:bCs/>
          <w:i/>
          <w:iCs/>
        </w:rPr>
        <w:t xml:space="preserve">Should you wish to discuss any of the issues included in this member briefing, please contact </w:t>
      </w:r>
      <w:hyperlink r:id="rId13" w:history="1">
        <w:r w:rsidRPr="005E10D9">
          <w:rPr>
            <w:rStyle w:val="Hyperlink"/>
            <w:rFonts w:ascii="Helvetica" w:hAnsi="Helvetica" w:cs="Helvetica"/>
            <w:b/>
            <w:bCs/>
            <w:i/>
            <w:iCs/>
          </w:rPr>
          <w:t>gdavies@acenet.co.uk</w:t>
        </w:r>
      </w:hyperlink>
      <w:r w:rsidRPr="005E10D9">
        <w:rPr>
          <w:rFonts w:ascii="Helvetica" w:hAnsi="Helvetica" w:cs="Helvetica"/>
          <w:b/>
          <w:bCs/>
          <w:i/>
          <w:iCs/>
        </w:rPr>
        <w:t xml:space="preserve"> </w:t>
      </w:r>
    </w:p>
    <w:p w14:paraId="745EC24B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C3338C4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79283326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29D51ED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547314F6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0892E1B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028853CE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0219B608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6C0207F4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5A939EC5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41587F3C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57C4E0B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6A525D3E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6B5871D9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AEEE62A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62157A9D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44994A42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103E065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6D67AC6A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7E21F113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2EEF9EE7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272C5792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00FB5DE3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24DD004C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236E79C2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567CBF7D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2B9EF303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4DA94CD5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4AE1900A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55F1F63A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4E7868E6" w14:textId="77777777" w:rsidR="005E10D9" w:rsidRDefault="005E10D9" w:rsidP="005E10D9">
      <w:pPr>
        <w:pStyle w:val="NoSpacing"/>
        <w:rPr>
          <w:rFonts w:ascii="Helvetica" w:hAnsi="Helvetica" w:cs="Helvetica"/>
        </w:rPr>
      </w:pPr>
    </w:p>
    <w:p w14:paraId="1BE03B24" w14:textId="77777777" w:rsidR="005E10D9" w:rsidRPr="005E10D9" w:rsidRDefault="005E10D9" w:rsidP="005E10D9">
      <w:pPr>
        <w:pStyle w:val="NoSpacing"/>
        <w:rPr>
          <w:rFonts w:ascii="Helvetica" w:hAnsi="Helvetica" w:cs="Helvetica"/>
        </w:rPr>
      </w:pPr>
    </w:p>
    <w:p w14:paraId="04E57E55" w14:textId="00A8EE3A" w:rsidR="00C228F1" w:rsidRDefault="00DE42ED" w:rsidP="00A209D1">
      <w:pPr>
        <w:pStyle w:val="NoSpacing"/>
        <w:jc w:val="both"/>
        <w:rPr>
          <w:rFonts w:ascii="Helvetica" w:hAnsi="Helvetica" w:cs="Helvetica"/>
          <w:b/>
          <w:bCs/>
          <w:color w:val="00B0F0"/>
          <w:sz w:val="36"/>
          <w:szCs w:val="36"/>
          <w:u w:val="single"/>
        </w:rPr>
      </w:pPr>
      <w:r>
        <w:rPr>
          <w:rFonts w:ascii="Helvetica" w:hAnsi="Helvetica" w:cs="Helvetica"/>
          <w:b/>
          <w:bCs/>
          <w:color w:val="00B0F0"/>
          <w:sz w:val="36"/>
          <w:szCs w:val="36"/>
          <w:u w:val="single"/>
        </w:rPr>
        <w:lastRenderedPageBreak/>
        <w:t>ENERGY</w:t>
      </w:r>
    </w:p>
    <w:p w14:paraId="3097BB40" w14:textId="77777777" w:rsidR="00C228F1" w:rsidRDefault="00C228F1" w:rsidP="00A209D1">
      <w:pPr>
        <w:pStyle w:val="NoSpacing"/>
        <w:jc w:val="both"/>
      </w:pPr>
    </w:p>
    <w:p w14:paraId="7868B3B6" w14:textId="0AC9DAEF" w:rsidR="00DE42ED" w:rsidRPr="00A209D1" w:rsidRDefault="00DE42ED" w:rsidP="00A209D1">
      <w:pPr>
        <w:pStyle w:val="NoSpacing"/>
        <w:jc w:val="both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A209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Reduced Vulnerability of Energy Assets to Extreme Weather:</w:t>
      </w:r>
    </w:p>
    <w:p w14:paraId="57F17CC6" w14:textId="77777777" w:rsidR="00DE42ED" w:rsidRDefault="00DE42ED" w:rsidP="00A209D1">
      <w:pPr>
        <w:pStyle w:val="NoSpacing"/>
        <w:jc w:val="both"/>
        <w:rPr>
          <w:rFonts w:ascii="Helvetica" w:hAnsi="Helvetica" w:cs="Helvetica"/>
        </w:rPr>
      </w:pPr>
    </w:p>
    <w:p w14:paraId="78FF2112" w14:textId="3F10E881" w:rsidR="00B74007" w:rsidRDefault="00B74007" w:rsidP="00A209D1">
      <w:pPr>
        <w:pStyle w:val="NoSpacing"/>
        <w:jc w:val="both"/>
        <w:rPr>
          <w:rFonts w:ascii="Helvetica" w:hAnsi="Helvetica" w:cs="Helvetica"/>
          <w:b/>
          <w:bCs/>
        </w:rPr>
      </w:pPr>
      <w:r w:rsidRPr="00A209D1">
        <w:rPr>
          <w:rFonts w:ascii="Helvetica" w:hAnsi="Helvetica" w:cs="Helvetica"/>
          <w:b/>
          <w:bCs/>
          <w:u w:val="single"/>
        </w:rPr>
        <w:t>Overview</w:t>
      </w:r>
      <w:r w:rsidRPr="00B74007">
        <w:rPr>
          <w:rFonts w:ascii="Helvetica" w:hAnsi="Helvetica" w:cs="Helvetica"/>
          <w:b/>
          <w:bCs/>
        </w:rPr>
        <w:t>:</w:t>
      </w:r>
    </w:p>
    <w:p w14:paraId="0782521B" w14:textId="77777777" w:rsidR="00A209D1" w:rsidRPr="00B74007" w:rsidRDefault="00A209D1" w:rsidP="00A209D1">
      <w:pPr>
        <w:pStyle w:val="NoSpacing"/>
        <w:jc w:val="both"/>
        <w:rPr>
          <w:rFonts w:ascii="Helvetica" w:hAnsi="Helvetica" w:cs="Helvetica"/>
          <w:b/>
          <w:bCs/>
        </w:rPr>
      </w:pPr>
    </w:p>
    <w:p w14:paraId="63C335DD" w14:textId="61ECE3F1" w:rsidR="00DE42ED" w:rsidRPr="00DE42ED" w:rsidRDefault="00DE42ED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>There is an expected increase in surface water flood risk for Welsh electricity substations but a decrease in fluvial and coastal flooding.</w:t>
      </w:r>
    </w:p>
    <w:p w14:paraId="52F65D17" w14:textId="264F7866" w:rsidR="00DE42ED" w:rsidRPr="00DE42ED" w:rsidRDefault="00DE42ED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>The poor condition of overhead poles has contributed to recent weather-related electricity network damage.</w:t>
      </w:r>
    </w:p>
    <w:p w14:paraId="505E1438" w14:textId="66FB312F" w:rsidR="00DE42ED" w:rsidRPr="00DE42ED" w:rsidRDefault="00DE42ED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>Energy generators and network operators in Wales have climate resilience plans but with less detail on adaptation action plans.</w:t>
      </w:r>
    </w:p>
    <w:p w14:paraId="209303B4" w14:textId="397E4263" w:rsidR="00B74007" w:rsidRPr="00B74007" w:rsidRDefault="00B74007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B74007">
        <w:rPr>
          <w:rFonts w:ascii="Helvetica" w:hAnsi="Helvetica" w:cs="Helvetica"/>
        </w:rPr>
        <w:t>Lack of indicators makes it difficult to assess progress in reducing vulnerability and exposure of energy assets to climate change.</w:t>
      </w:r>
    </w:p>
    <w:p w14:paraId="4FB01FE8" w14:textId="0A1DB70B" w:rsidR="00B74007" w:rsidRPr="00B74007" w:rsidRDefault="00B74007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B74007">
        <w:rPr>
          <w:rFonts w:ascii="Helvetica" w:hAnsi="Helvetica" w:cs="Helvetica"/>
        </w:rPr>
        <w:t>The majority</w:t>
      </w:r>
      <w:r w:rsidRPr="00B74007">
        <w:rPr>
          <w:rFonts w:ascii="Helvetica" w:hAnsi="Helvetica" w:cs="Helvetica"/>
        </w:rPr>
        <w:t xml:space="preserve"> of critical electricity substations across England and Wales are flood-proofed, with plans for the rest by 2026.</w:t>
      </w:r>
    </w:p>
    <w:p w14:paraId="2DC84E12" w14:textId="42076022" w:rsidR="00B74007" w:rsidRDefault="00B74007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B74007">
        <w:rPr>
          <w:rFonts w:ascii="Helvetica" w:hAnsi="Helvetica" w:cs="Helvetica"/>
        </w:rPr>
        <w:t>The age and poor condition of overhead poles have contributed to recent weather-related electricity network damage.</w:t>
      </w:r>
    </w:p>
    <w:p w14:paraId="15E67C44" w14:textId="77777777" w:rsidR="00A209D1" w:rsidRDefault="00A209D1" w:rsidP="00A209D1">
      <w:pPr>
        <w:pStyle w:val="NoSpacing"/>
        <w:jc w:val="both"/>
        <w:rPr>
          <w:rFonts w:ascii="Helvetica" w:hAnsi="Helvetica" w:cs="Helvetica"/>
        </w:rPr>
      </w:pPr>
    </w:p>
    <w:p w14:paraId="369D9372" w14:textId="6BC91EFD" w:rsidR="00A209D1" w:rsidRDefault="00A209D1" w:rsidP="00A209D1">
      <w:pPr>
        <w:pStyle w:val="NoSpacing"/>
        <w:jc w:val="both"/>
        <w:rPr>
          <w:rFonts w:ascii="Helvetica" w:hAnsi="Helvetica" w:cs="Helvetica"/>
          <w:b/>
          <w:bCs/>
        </w:rPr>
      </w:pPr>
      <w:r w:rsidRPr="00A209D1">
        <w:rPr>
          <w:rFonts w:ascii="Helvetica" w:hAnsi="Helvetica" w:cs="Helvetica"/>
          <w:b/>
          <w:bCs/>
          <w:u w:val="single"/>
        </w:rPr>
        <w:t>Policy</w:t>
      </w:r>
      <w:r>
        <w:rPr>
          <w:rFonts w:ascii="Helvetica" w:hAnsi="Helvetica" w:cs="Helvetica"/>
          <w:b/>
          <w:bCs/>
        </w:rPr>
        <w:t xml:space="preserve">: </w:t>
      </w:r>
    </w:p>
    <w:p w14:paraId="3957852E" w14:textId="77777777" w:rsidR="00A209D1" w:rsidRDefault="00A209D1" w:rsidP="00A209D1">
      <w:pPr>
        <w:pStyle w:val="NoSpacing"/>
        <w:jc w:val="both"/>
        <w:rPr>
          <w:rFonts w:ascii="Helvetica" w:hAnsi="Helvetica" w:cs="Helvetica"/>
          <w:b/>
          <w:bCs/>
        </w:rPr>
      </w:pPr>
    </w:p>
    <w:p w14:paraId="38132A98" w14:textId="77777777" w:rsidR="00A209D1" w:rsidRDefault="00A209D1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 xml:space="preserve">Most policies in this area are reserved </w:t>
      </w:r>
      <w:proofErr w:type="gramStart"/>
      <w:r w:rsidRPr="00DE42ED">
        <w:rPr>
          <w:rFonts w:ascii="Helvetica" w:hAnsi="Helvetica" w:cs="Helvetica"/>
        </w:rPr>
        <w:t>to</w:t>
      </w:r>
      <w:proofErr w:type="gramEnd"/>
      <w:r w:rsidRPr="00DE42ED">
        <w:rPr>
          <w:rFonts w:ascii="Helvetica" w:hAnsi="Helvetica" w:cs="Helvetica"/>
        </w:rPr>
        <w:t xml:space="preserve"> the UK Government.</w:t>
      </w:r>
    </w:p>
    <w:p w14:paraId="2ED35AB5" w14:textId="77777777" w:rsidR="00A209D1" w:rsidRDefault="00A209D1" w:rsidP="00A209D1">
      <w:pPr>
        <w:pStyle w:val="NoSpacing"/>
        <w:numPr>
          <w:ilvl w:val="0"/>
          <w:numId w:val="30"/>
        </w:numPr>
        <w:jc w:val="both"/>
        <w:rPr>
          <w:rFonts w:ascii="Helvetica" w:hAnsi="Helvetica" w:cs="Helvetica"/>
        </w:rPr>
      </w:pPr>
      <w:r w:rsidRPr="00B74007">
        <w:rPr>
          <w:rFonts w:ascii="Helvetica" w:hAnsi="Helvetica" w:cs="Helvetica"/>
        </w:rPr>
        <w:t>Planning policy in Wales has limited consideration of climate risks related to the energy system.</w:t>
      </w:r>
    </w:p>
    <w:p w14:paraId="1613BA8E" w14:textId="595E60CC" w:rsidR="00DE42ED" w:rsidRDefault="00A209D1" w:rsidP="00A209D1">
      <w:pPr>
        <w:pStyle w:val="NoSpacing"/>
        <w:numPr>
          <w:ilvl w:val="0"/>
          <w:numId w:val="30"/>
        </w:numPr>
        <w:jc w:val="both"/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>At the UK level, the CCC's assessment is partial policies and plans, highlighting the need for minimum resilience standards and clearer climate resilience remit for regulators.</w:t>
      </w:r>
    </w:p>
    <w:p w14:paraId="4CEFA065" w14:textId="77777777" w:rsidR="00A209D1" w:rsidRPr="00A209D1" w:rsidRDefault="00A209D1" w:rsidP="00A209D1">
      <w:pPr>
        <w:pStyle w:val="NoSpacing"/>
        <w:ind w:left="720"/>
        <w:jc w:val="both"/>
        <w:rPr>
          <w:rFonts w:ascii="Helvetica" w:hAnsi="Helvetica" w:cs="Helvetica"/>
        </w:rPr>
      </w:pPr>
    </w:p>
    <w:p w14:paraId="0DE8A2F2" w14:textId="23BC2E46" w:rsidR="00DE42ED" w:rsidRPr="00A209D1" w:rsidRDefault="00DE42ED" w:rsidP="00A209D1">
      <w:pPr>
        <w:pStyle w:val="NoSpacing"/>
        <w:jc w:val="both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A209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System-Level Security of Supply:</w:t>
      </w:r>
    </w:p>
    <w:p w14:paraId="6C7018D1" w14:textId="77777777" w:rsidR="00B74007" w:rsidRDefault="00B74007" w:rsidP="00A209D1">
      <w:pPr>
        <w:pStyle w:val="NoSpacing"/>
        <w:jc w:val="both"/>
        <w:rPr>
          <w:rFonts w:ascii="Helvetica" w:hAnsi="Helvetica" w:cs="Helvetica"/>
          <w:b/>
          <w:bCs/>
          <w:color w:val="00B0F0"/>
        </w:rPr>
      </w:pPr>
    </w:p>
    <w:p w14:paraId="5C714164" w14:textId="65DFBBDC" w:rsidR="00B74007" w:rsidRDefault="00B74007" w:rsidP="00A209D1">
      <w:pPr>
        <w:pStyle w:val="NoSpacing"/>
        <w:jc w:val="both"/>
        <w:rPr>
          <w:rFonts w:ascii="Helvetica" w:hAnsi="Helvetica" w:cs="Helvetica"/>
          <w:b/>
          <w:bCs/>
        </w:rPr>
      </w:pPr>
      <w:r w:rsidRPr="00A209D1">
        <w:rPr>
          <w:rFonts w:ascii="Helvetica" w:hAnsi="Helvetica" w:cs="Helvetica"/>
          <w:b/>
          <w:bCs/>
          <w:u w:val="single"/>
        </w:rPr>
        <w:t>Overview</w:t>
      </w:r>
      <w:r>
        <w:rPr>
          <w:rFonts w:ascii="Helvetica" w:hAnsi="Helvetica" w:cs="Helvetica"/>
          <w:b/>
          <w:bCs/>
        </w:rPr>
        <w:t>:</w:t>
      </w:r>
    </w:p>
    <w:p w14:paraId="3BE6575B" w14:textId="77777777" w:rsidR="00A209D1" w:rsidRPr="00B74007" w:rsidRDefault="00A209D1" w:rsidP="00A209D1">
      <w:pPr>
        <w:pStyle w:val="NoSpacing"/>
        <w:jc w:val="both"/>
        <w:rPr>
          <w:rFonts w:ascii="Helvetica" w:hAnsi="Helvetica" w:cs="Helvetica"/>
          <w:b/>
          <w:bCs/>
        </w:rPr>
      </w:pPr>
    </w:p>
    <w:p w14:paraId="30BFCAB9" w14:textId="288D15F6" w:rsidR="00DE42ED" w:rsidRPr="00DE42ED" w:rsidRDefault="00DE42ED" w:rsidP="00A209D1">
      <w:pPr>
        <w:pStyle w:val="NoSpacing"/>
        <w:numPr>
          <w:ilvl w:val="0"/>
          <w:numId w:val="27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>More research is needed to understand possible climate impacts on the energy system and integrate them into system design and investment processes.</w:t>
      </w:r>
    </w:p>
    <w:p w14:paraId="531899D6" w14:textId="77777777" w:rsidR="00B74007" w:rsidRDefault="00B74007" w:rsidP="00A209D1">
      <w:pPr>
        <w:pStyle w:val="NoSpacing"/>
        <w:numPr>
          <w:ilvl w:val="0"/>
          <w:numId w:val="27"/>
        </w:numPr>
        <w:jc w:val="both"/>
        <w:rPr>
          <w:rFonts w:ascii="Helvetica" w:hAnsi="Helvetica" w:cs="Helvetica"/>
        </w:rPr>
      </w:pPr>
      <w:r w:rsidRPr="00B74007">
        <w:rPr>
          <w:rFonts w:ascii="Helvetica" w:hAnsi="Helvetica" w:cs="Helvetica"/>
        </w:rPr>
        <w:t>Wales aims to generate renewable electricity equal to 70% of its consumption by 2030.</w:t>
      </w:r>
    </w:p>
    <w:p w14:paraId="664795B1" w14:textId="09284C0F" w:rsidR="00B74007" w:rsidRDefault="00B74007" w:rsidP="00A209D1">
      <w:pPr>
        <w:pStyle w:val="NoSpacing"/>
        <w:numPr>
          <w:ilvl w:val="0"/>
          <w:numId w:val="27"/>
        </w:numPr>
        <w:jc w:val="both"/>
        <w:rPr>
          <w:rFonts w:ascii="Helvetica" w:hAnsi="Helvetica" w:cs="Helvetica"/>
        </w:rPr>
      </w:pPr>
      <w:r w:rsidRPr="00B74007">
        <w:rPr>
          <w:rFonts w:ascii="Helvetica" w:hAnsi="Helvetica" w:cs="Helvetica"/>
        </w:rPr>
        <w:t>There is uncertainty in future energy sector water needs, with an increasing reliance on wind power and commitments to renewable hydrogen production.</w:t>
      </w:r>
    </w:p>
    <w:p w14:paraId="4AFE75D7" w14:textId="77777777" w:rsidR="00A209D1" w:rsidRDefault="00A209D1" w:rsidP="00A209D1">
      <w:pPr>
        <w:pStyle w:val="NoSpacing"/>
        <w:jc w:val="both"/>
        <w:rPr>
          <w:rFonts w:ascii="Helvetica" w:hAnsi="Helvetica" w:cs="Helvetica"/>
        </w:rPr>
      </w:pPr>
    </w:p>
    <w:p w14:paraId="2FAF4D52" w14:textId="77777777" w:rsidR="00A209D1" w:rsidRDefault="00A209D1" w:rsidP="00A209D1">
      <w:pPr>
        <w:pStyle w:val="NoSpacing"/>
        <w:jc w:val="both"/>
        <w:rPr>
          <w:rFonts w:ascii="Helvetica" w:hAnsi="Helvetica" w:cs="Helvetica"/>
          <w:b/>
          <w:bCs/>
        </w:rPr>
      </w:pPr>
      <w:r w:rsidRPr="00A209D1">
        <w:rPr>
          <w:rFonts w:ascii="Helvetica" w:hAnsi="Helvetica" w:cs="Helvetica"/>
          <w:b/>
          <w:bCs/>
          <w:u w:val="single"/>
        </w:rPr>
        <w:t>Policy</w:t>
      </w:r>
      <w:r>
        <w:rPr>
          <w:rFonts w:ascii="Helvetica" w:hAnsi="Helvetica" w:cs="Helvetica"/>
          <w:b/>
          <w:bCs/>
        </w:rPr>
        <w:t xml:space="preserve">: </w:t>
      </w:r>
    </w:p>
    <w:p w14:paraId="5E6045DA" w14:textId="77777777" w:rsidR="00A209D1" w:rsidRDefault="00A209D1" w:rsidP="00A209D1">
      <w:pPr>
        <w:pStyle w:val="NoSpacing"/>
        <w:jc w:val="both"/>
        <w:rPr>
          <w:rFonts w:ascii="Helvetica" w:hAnsi="Helvetica" w:cs="Helvetica"/>
          <w:b/>
          <w:bCs/>
        </w:rPr>
      </w:pPr>
    </w:p>
    <w:p w14:paraId="73360FD0" w14:textId="77777777" w:rsidR="00A209D1" w:rsidRDefault="00A209D1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 xml:space="preserve">Most policies in this area are reserved </w:t>
      </w:r>
      <w:proofErr w:type="gramStart"/>
      <w:r w:rsidRPr="00DE42ED">
        <w:rPr>
          <w:rFonts w:ascii="Helvetica" w:hAnsi="Helvetica" w:cs="Helvetica"/>
        </w:rPr>
        <w:t>to</w:t>
      </w:r>
      <w:proofErr w:type="gramEnd"/>
      <w:r w:rsidRPr="00DE42ED">
        <w:rPr>
          <w:rFonts w:ascii="Helvetica" w:hAnsi="Helvetica" w:cs="Helvetica"/>
        </w:rPr>
        <w:t xml:space="preserve"> the UK Government.</w:t>
      </w:r>
    </w:p>
    <w:p w14:paraId="727FE2CD" w14:textId="58D3ED59" w:rsidR="00A209D1" w:rsidRPr="00DE42ED" w:rsidRDefault="00A209D1" w:rsidP="00A209D1">
      <w:pPr>
        <w:pStyle w:val="NoSpacing"/>
        <w:numPr>
          <w:ilvl w:val="0"/>
          <w:numId w:val="26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>The UK Net Zero strategy outlines pathways to achieve a decarboni</w:t>
      </w:r>
      <w:r w:rsidR="00674133">
        <w:rPr>
          <w:rFonts w:ascii="Helvetica" w:hAnsi="Helvetica" w:cs="Helvetica"/>
        </w:rPr>
        <w:t>s</w:t>
      </w:r>
      <w:r w:rsidRPr="00DE42ED">
        <w:rPr>
          <w:rFonts w:ascii="Helvetica" w:hAnsi="Helvetica" w:cs="Helvetica"/>
        </w:rPr>
        <w:t>ed energy supply by 2035.</w:t>
      </w:r>
    </w:p>
    <w:p w14:paraId="6C78AA6D" w14:textId="77777777" w:rsidR="00B74007" w:rsidRDefault="00B74007" w:rsidP="00A209D1">
      <w:pPr>
        <w:pStyle w:val="NoSpacing"/>
        <w:jc w:val="both"/>
        <w:rPr>
          <w:rFonts w:ascii="Helvetica" w:hAnsi="Helvetica" w:cs="Helvetica"/>
        </w:rPr>
      </w:pPr>
    </w:p>
    <w:p w14:paraId="6363EE5F" w14:textId="77777777" w:rsidR="00A209D1" w:rsidRPr="00DE42ED" w:rsidRDefault="00A209D1" w:rsidP="00A209D1">
      <w:pPr>
        <w:pStyle w:val="NoSpacing"/>
        <w:jc w:val="both"/>
        <w:rPr>
          <w:rFonts w:ascii="Helvetica" w:hAnsi="Helvetica" w:cs="Helvetica"/>
        </w:rPr>
      </w:pPr>
    </w:p>
    <w:p w14:paraId="0AC29D80" w14:textId="720538B4" w:rsidR="00DE42ED" w:rsidRPr="00A209D1" w:rsidRDefault="00DE42ED" w:rsidP="00A209D1">
      <w:pPr>
        <w:pStyle w:val="NoSpacing"/>
        <w:jc w:val="both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A209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Interdependencies Identified and Managed:</w:t>
      </w:r>
    </w:p>
    <w:p w14:paraId="2B345FD9" w14:textId="77777777" w:rsidR="00B74007" w:rsidRDefault="00B74007" w:rsidP="00A209D1">
      <w:pPr>
        <w:pStyle w:val="NoSpacing"/>
        <w:jc w:val="both"/>
        <w:rPr>
          <w:rFonts w:ascii="Helvetica" w:hAnsi="Helvetica" w:cs="Helvetica"/>
          <w:b/>
          <w:bCs/>
          <w:color w:val="00B0F0"/>
        </w:rPr>
      </w:pPr>
    </w:p>
    <w:p w14:paraId="1C2521C0" w14:textId="77777777" w:rsidR="00B74007" w:rsidRDefault="00B74007" w:rsidP="00A209D1">
      <w:pPr>
        <w:pStyle w:val="NoSpacing"/>
        <w:jc w:val="both"/>
        <w:rPr>
          <w:rFonts w:ascii="Helvetica" w:hAnsi="Helvetica" w:cs="Helvetica"/>
          <w:b/>
          <w:bCs/>
        </w:rPr>
      </w:pPr>
      <w:r w:rsidRPr="00A209D1">
        <w:rPr>
          <w:rFonts w:ascii="Helvetica" w:hAnsi="Helvetica" w:cs="Helvetica"/>
          <w:b/>
          <w:bCs/>
          <w:u w:val="single"/>
        </w:rPr>
        <w:t>Overview</w:t>
      </w:r>
      <w:r>
        <w:rPr>
          <w:rFonts w:ascii="Helvetica" w:hAnsi="Helvetica" w:cs="Helvetica"/>
          <w:b/>
          <w:bCs/>
        </w:rPr>
        <w:t>:</w:t>
      </w:r>
    </w:p>
    <w:p w14:paraId="5E410942" w14:textId="77777777" w:rsidR="00A209D1" w:rsidRPr="00B74007" w:rsidRDefault="00A209D1" w:rsidP="00A209D1">
      <w:pPr>
        <w:pStyle w:val="NoSpacing"/>
        <w:jc w:val="both"/>
        <w:rPr>
          <w:rFonts w:ascii="Helvetica" w:hAnsi="Helvetica" w:cs="Helvetica"/>
          <w:b/>
          <w:bCs/>
        </w:rPr>
      </w:pPr>
    </w:p>
    <w:p w14:paraId="6720FBE8" w14:textId="2300FA5D" w:rsidR="00DE42ED" w:rsidRDefault="00DE42ED" w:rsidP="00A209D1">
      <w:pPr>
        <w:pStyle w:val="NoSpacing"/>
        <w:numPr>
          <w:ilvl w:val="0"/>
          <w:numId w:val="28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>Operators are beginning to consider their interdependencies with other infrastructure systems, but there are limited actions in place to quantify or manage risks.</w:t>
      </w:r>
    </w:p>
    <w:p w14:paraId="28048DB6" w14:textId="77777777" w:rsidR="00A209D1" w:rsidRPr="00DE42ED" w:rsidRDefault="00A209D1" w:rsidP="00A209D1">
      <w:pPr>
        <w:pStyle w:val="NoSpacing"/>
        <w:ind w:left="720"/>
        <w:jc w:val="both"/>
        <w:rPr>
          <w:rFonts w:ascii="Helvetica" w:hAnsi="Helvetica" w:cs="Helvetica"/>
        </w:rPr>
      </w:pPr>
    </w:p>
    <w:p w14:paraId="11007D45" w14:textId="51BD43C0" w:rsidR="00A209D1" w:rsidRDefault="00A209D1" w:rsidP="00A209D1">
      <w:pPr>
        <w:pStyle w:val="NoSpacing"/>
        <w:jc w:val="both"/>
        <w:rPr>
          <w:rFonts w:ascii="Helvetica" w:hAnsi="Helvetica" w:cs="Helvetica"/>
        </w:rPr>
      </w:pPr>
      <w:r w:rsidRPr="00A209D1">
        <w:rPr>
          <w:rFonts w:ascii="Helvetica" w:hAnsi="Helvetica" w:cs="Helvetica"/>
          <w:b/>
          <w:bCs/>
          <w:u w:val="single"/>
        </w:rPr>
        <w:t>Policy</w:t>
      </w:r>
      <w:r>
        <w:rPr>
          <w:rFonts w:ascii="Helvetica" w:hAnsi="Helvetica" w:cs="Helvetica"/>
          <w:b/>
          <w:bCs/>
          <w:u w:val="single"/>
        </w:rPr>
        <w:t>:</w:t>
      </w:r>
    </w:p>
    <w:p w14:paraId="04EA12B8" w14:textId="77777777" w:rsidR="00B74007" w:rsidRDefault="00B74007" w:rsidP="00A209D1">
      <w:pPr>
        <w:pStyle w:val="NoSpacing"/>
        <w:jc w:val="both"/>
        <w:rPr>
          <w:rFonts w:ascii="Helvetica" w:hAnsi="Helvetica" w:cs="Helvetica"/>
        </w:rPr>
      </w:pPr>
    </w:p>
    <w:p w14:paraId="722FD3EE" w14:textId="77777777" w:rsidR="00A209D1" w:rsidRDefault="00A209D1" w:rsidP="00A209D1">
      <w:pPr>
        <w:pStyle w:val="NoSpacing"/>
        <w:numPr>
          <w:ilvl w:val="0"/>
          <w:numId w:val="31"/>
        </w:numPr>
        <w:jc w:val="both"/>
        <w:rPr>
          <w:rFonts w:ascii="Helvetica" w:hAnsi="Helvetica" w:cs="Helvetica"/>
        </w:rPr>
      </w:pPr>
      <w:r w:rsidRPr="00B74007">
        <w:rPr>
          <w:rFonts w:ascii="Helvetica" w:hAnsi="Helvetica" w:cs="Helvetica"/>
        </w:rPr>
        <w:t>Key policy milestones largely outside the Welsh Government's direct control.</w:t>
      </w:r>
    </w:p>
    <w:p w14:paraId="0C72C87D" w14:textId="77777777" w:rsidR="00B74007" w:rsidRDefault="00B74007" w:rsidP="00A209D1">
      <w:pPr>
        <w:pStyle w:val="NoSpacing"/>
        <w:jc w:val="both"/>
        <w:rPr>
          <w:rFonts w:ascii="Helvetica" w:hAnsi="Helvetica" w:cs="Helvetica"/>
        </w:rPr>
      </w:pPr>
    </w:p>
    <w:p w14:paraId="5ED1F062" w14:textId="083A9BB0" w:rsidR="00DE42ED" w:rsidRPr="00A209D1" w:rsidRDefault="00DE42ED" w:rsidP="00A209D1">
      <w:pPr>
        <w:pStyle w:val="NoSpacing"/>
        <w:jc w:val="both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A209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lastRenderedPageBreak/>
        <w:t xml:space="preserve">Key Impacts on </w:t>
      </w:r>
      <w:r w:rsidR="00B74007" w:rsidRPr="00A209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ACE Members:</w:t>
      </w:r>
    </w:p>
    <w:p w14:paraId="576AF207" w14:textId="77777777" w:rsidR="00A209D1" w:rsidRPr="00B74007" w:rsidRDefault="00A209D1" w:rsidP="00A209D1">
      <w:pPr>
        <w:pStyle w:val="NoSpacing"/>
        <w:jc w:val="both"/>
        <w:rPr>
          <w:rFonts w:ascii="Helvetica" w:hAnsi="Helvetica" w:cs="Helvetica"/>
          <w:b/>
          <w:bCs/>
          <w:color w:val="00B0F0"/>
        </w:rPr>
      </w:pPr>
    </w:p>
    <w:p w14:paraId="36FFBC10" w14:textId="65EBEE66" w:rsidR="00DE42ED" w:rsidRPr="00DE42ED" w:rsidRDefault="00DE42ED" w:rsidP="00A209D1">
      <w:pPr>
        <w:pStyle w:val="NoSpacing"/>
        <w:numPr>
          <w:ilvl w:val="0"/>
          <w:numId w:val="29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 xml:space="preserve">Increased Demand for Resilient Infrastructure: </w:t>
      </w:r>
      <w:r w:rsidR="00B74007">
        <w:rPr>
          <w:rFonts w:ascii="Helvetica" w:hAnsi="Helvetica" w:cs="Helvetica"/>
        </w:rPr>
        <w:t xml:space="preserve">ACE members </w:t>
      </w:r>
      <w:r w:rsidRPr="00DE42ED">
        <w:rPr>
          <w:rFonts w:ascii="Helvetica" w:hAnsi="Helvetica" w:cs="Helvetica"/>
        </w:rPr>
        <w:t>may see increased demand for services related to designing and retrofitting energy infrastructure to withstand extreme weather events, such as floods and heatwaves.</w:t>
      </w:r>
    </w:p>
    <w:p w14:paraId="0BDE9133" w14:textId="77777777" w:rsidR="00DE42ED" w:rsidRPr="00DE42ED" w:rsidRDefault="00DE42ED" w:rsidP="00A209D1">
      <w:pPr>
        <w:pStyle w:val="NoSpacing"/>
        <w:jc w:val="both"/>
        <w:rPr>
          <w:rFonts w:ascii="Helvetica" w:hAnsi="Helvetica" w:cs="Helvetica"/>
        </w:rPr>
      </w:pPr>
    </w:p>
    <w:p w14:paraId="74750DC4" w14:textId="6E501638" w:rsidR="00DE42ED" w:rsidRPr="00DE42ED" w:rsidRDefault="00DE42ED" w:rsidP="00A209D1">
      <w:pPr>
        <w:pStyle w:val="NoSpacing"/>
        <w:numPr>
          <w:ilvl w:val="0"/>
          <w:numId w:val="29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 xml:space="preserve">Incorporating Climate Resilience into Projects: </w:t>
      </w:r>
      <w:r w:rsidR="00B74007">
        <w:rPr>
          <w:rFonts w:ascii="Helvetica" w:hAnsi="Helvetica" w:cs="Helvetica"/>
        </w:rPr>
        <w:t xml:space="preserve">ACE members </w:t>
      </w:r>
      <w:r w:rsidRPr="00DE42ED">
        <w:rPr>
          <w:rFonts w:ascii="Helvetica" w:hAnsi="Helvetica" w:cs="Helvetica"/>
        </w:rPr>
        <w:t>will need to incorporate climate resilience considerations into their project designs, ensuring that energy infrastructure can operate reliably in the face of climate change impacts.</w:t>
      </w:r>
    </w:p>
    <w:p w14:paraId="499E19E7" w14:textId="77777777" w:rsidR="00DE42ED" w:rsidRPr="00DE42ED" w:rsidRDefault="00DE42ED" w:rsidP="00A209D1">
      <w:pPr>
        <w:pStyle w:val="NoSpacing"/>
        <w:jc w:val="both"/>
        <w:rPr>
          <w:rFonts w:ascii="Helvetica" w:hAnsi="Helvetica" w:cs="Helvetica"/>
        </w:rPr>
      </w:pPr>
    </w:p>
    <w:p w14:paraId="51549CF1" w14:textId="2F9B026E" w:rsidR="00DE42ED" w:rsidRPr="00DE42ED" w:rsidRDefault="00DE42ED" w:rsidP="00A209D1">
      <w:pPr>
        <w:pStyle w:val="NoSpacing"/>
        <w:numPr>
          <w:ilvl w:val="0"/>
          <w:numId w:val="29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 xml:space="preserve">Collaboration with Other Sectors: As interdependencies between infrastructure systems become more critical, </w:t>
      </w:r>
      <w:r w:rsidR="00B74007">
        <w:rPr>
          <w:rFonts w:ascii="Helvetica" w:hAnsi="Helvetica" w:cs="Helvetica"/>
        </w:rPr>
        <w:t>ACE members will</w:t>
      </w:r>
      <w:r w:rsidRPr="00DE42ED">
        <w:rPr>
          <w:rFonts w:ascii="Helvetica" w:hAnsi="Helvetica" w:cs="Helvetica"/>
        </w:rPr>
        <w:t xml:space="preserve"> need to collaborate with experts from other sectors (transport, water, digital) to assess and mitigate risks effectively.</w:t>
      </w:r>
    </w:p>
    <w:p w14:paraId="3615A437" w14:textId="77777777" w:rsidR="00DE42ED" w:rsidRPr="00DE42ED" w:rsidRDefault="00DE42ED" w:rsidP="00A209D1">
      <w:pPr>
        <w:pStyle w:val="NoSpacing"/>
        <w:jc w:val="both"/>
        <w:rPr>
          <w:rFonts w:ascii="Helvetica" w:hAnsi="Helvetica" w:cs="Helvetica"/>
        </w:rPr>
      </w:pPr>
    </w:p>
    <w:p w14:paraId="5C9C283D" w14:textId="56A355D2" w:rsidR="00B74007" w:rsidRDefault="00DE42ED" w:rsidP="00A209D1">
      <w:pPr>
        <w:pStyle w:val="NoSpacing"/>
        <w:numPr>
          <w:ilvl w:val="0"/>
          <w:numId w:val="29"/>
        </w:numPr>
        <w:jc w:val="both"/>
        <w:rPr>
          <w:rFonts w:ascii="Helvetica" w:hAnsi="Helvetica" w:cs="Helvetica"/>
        </w:rPr>
      </w:pPr>
      <w:r w:rsidRPr="00DE42ED">
        <w:rPr>
          <w:rFonts w:ascii="Helvetica" w:hAnsi="Helvetica" w:cs="Helvetica"/>
        </w:rPr>
        <w:t xml:space="preserve">Data and Reporting: </w:t>
      </w:r>
      <w:r w:rsidR="00B74007">
        <w:rPr>
          <w:rFonts w:ascii="Helvetica" w:hAnsi="Helvetica" w:cs="Helvetica"/>
        </w:rPr>
        <w:t>ACE members</w:t>
      </w:r>
      <w:r w:rsidRPr="00DE42ED">
        <w:rPr>
          <w:rFonts w:ascii="Helvetica" w:hAnsi="Helvetica" w:cs="Helvetica"/>
        </w:rPr>
        <w:t xml:space="preserve"> may need to work with clients and stakeholders to collect and report data on weather-related outages and climate risk adaptation activities, ensuring transparency and accountability in climate resilience efforts.</w:t>
      </w:r>
    </w:p>
    <w:p w14:paraId="068B6E24" w14:textId="77777777" w:rsidR="00B74007" w:rsidRDefault="00B74007" w:rsidP="00A209D1">
      <w:pPr>
        <w:pStyle w:val="ListParagraph"/>
        <w:jc w:val="both"/>
        <w:rPr>
          <w:rFonts w:ascii="Helvetica" w:hAnsi="Helvetica" w:cs="Helvetica"/>
        </w:rPr>
      </w:pPr>
    </w:p>
    <w:p w14:paraId="184768C8" w14:textId="49C207EA" w:rsidR="00B74007" w:rsidRPr="00B74007" w:rsidRDefault="00B74007" w:rsidP="00A209D1">
      <w:pPr>
        <w:pStyle w:val="NoSpacing"/>
        <w:numPr>
          <w:ilvl w:val="0"/>
          <w:numId w:val="29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opportunities: </w:t>
      </w:r>
      <w:r w:rsidRPr="00B74007">
        <w:rPr>
          <w:rFonts w:ascii="Helvetica" w:hAnsi="Helvetica" w:cs="Helvetica"/>
        </w:rPr>
        <w:t xml:space="preserve">As Wales aims to generate more renewable energy and pursue hydrogen production, </w:t>
      </w:r>
      <w:r>
        <w:rPr>
          <w:rFonts w:ascii="Helvetica" w:hAnsi="Helvetica" w:cs="Helvetica"/>
        </w:rPr>
        <w:t>ACE members</w:t>
      </w:r>
      <w:r w:rsidRPr="00B74007">
        <w:rPr>
          <w:rFonts w:ascii="Helvetica" w:hAnsi="Helvetica" w:cs="Helvetica"/>
        </w:rPr>
        <w:t xml:space="preserve"> engineers may find opportunities to work on projects related to these initiatives.</w:t>
      </w:r>
    </w:p>
    <w:p w14:paraId="5F15372F" w14:textId="77777777" w:rsidR="00DE42ED" w:rsidRPr="00DE42ED" w:rsidRDefault="00DE42ED" w:rsidP="00A209D1">
      <w:pPr>
        <w:pStyle w:val="NoSpacing"/>
        <w:jc w:val="both"/>
        <w:rPr>
          <w:rFonts w:ascii="Helvetica" w:hAnsi="Helvetica" w:cs="Helvetica"/>
        </w:rPr>
      </w:pPr>
    </w:p>
    <w:p w14:paraId="42A965B9" w14:textId="16BBDE10" w:rsidR="00A209D1" w:rsidRDefault="00A209D1" w:rsidP="00A209D1">
      <w:pPr>
        <w:pStyle w:val="NoSpacing"/>
        <w:jc w:val="both"/>
        <w:rPr>
          <w:rFonts w:ascii="Helvetica" w:hAnsi="Helvetica" w:cs="Helvetica"/>
          <w:b/>
          <w:bCs/>
          <w:color w:val="00B0F0"/>
          <w:sz w:val="36"/>
          <w:szCs w:val="36"/>
          <w:u w:val="single"/>
        </w:rPr>
      </w:pPr>
      <w:r>
        <w:rPr>
          <w:rFonts w:ascii="Helvetica" w:hAnsi="Helvetica" w:cs="Helvetica"/>
          <w:b/>
          <w:bCs/>
          <w:color w:val="00B0F0"/>
          <w:sz w:val="36"/>
          <w:szCs w:val="36"/>
          <w:u w:val="single"/>
        </w:rPr>
        <w:t>TRANSPORT:</w:t>
      </w:r>
    </w:p>
    <w:p w14:paraId="7F639ACA" w14:textId="77777777" w:rsidR="001253A7" w:rsidRDefault="001253A7" w:rsidP="001253A7">
      <w:pPr>
        <w:pStyle w:val="NoSpacing"/>
        <w:rPr>
          <w:rFonts w:ascii="Helvetica" w:hAnsi="Helvetica" w:cs="Helvetica"/>
        </w:rPr>
      </w:pPr>
    </w:p>
    <w:p w14:paraId="100C5549" w14:textId="47488C97" w:rsidR="00A209D1" w:rsidRDefault="00A209D1" w:rsidP="00A209D1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A209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Asset and System Level Reliability of Rail Network</w:t>
      </w:r>
      <w:r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:</w:t>
      </w:r>
    </w:p>
    <w:p w14:paraId="359E462A" w14:textId="77777777" w:rsidR="00A209D1" w:rsidRDefault="00A209D1" w:rsidP="00A209D1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</w:p>
    <w:p w14:paraId="510FC050" w14:textId="77777777" w:rsidR="00A209D1" w:rsidRPr="006B62E0" w:rsidRDefault="00A209D1" w:rsidP="00A209D1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6B62E0">
        <w:rPr>
          <w:rFonts w:ascii="Helvetica" w:hAnsi="Helvetica" w:cs="Helvetica"/>
          <w:b/>
          <w:bCs/>
          <w:u w:val="single"/>
        </w:rPr>
        <w:t>Overview</w:t>
      </w:r>
      <w:r w:rsidRPr="006B62E0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:</w:t>
      </w:r>
    </w:p>
    <w:p w14:paraId="7B361BFF" w14:textId="77777777" w:rsidR="006B62E0" w:rsidRDefault="006B62E0" w:rsidP="00A209D1">
      <w:pPr>
        <w:pStyle w:val="NoSpacing"/>
        <w:rPr>
          <w:rFonts w:ascii="Helvetica" w:hAnsi="Helvetica" w:cs="Helvetica"/>
          <w:color w:val="00B0F0"/>
          <w:sz w:val="24"/>
          <w:szCs w:val="24"/>
        </w:rPr>
      </w:pPr>
    </w:p>
    <w:p w14:paraId="44307FC1" w14:textId="36B0846E" w:rsidR="00A209D1" w:rsidRDefault="00A209D1" w:rsidP="00A209D1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Mixed progress. Weather events are causing increasing delays in the rail network in Wales. While </w:t>
      </w:r>
      <w:proofErr w:type="gramStart"/>
      <w:r w:rsidRPr="00A209D1">
        <w:rPr>
          <w:rFonts w:ascii="Helvetica" w:hAnsi="Helvetica" w:cs="Helvetica"/>
        </w:rPr>
        <w:t>the majority of</w:t>
      </w:r>
      <w:proofErr w:type="gramEnd"/>
      <w:r w:rsidRPr="00A209D1">
        <w:rPr>
          <w:rFonts w:ascii="Helvetica" w:hAnsi="Helvetica" w:cs="Helvetica"/>
        </w:rPr>
        <w:t xml:space="preserve"> Core Valley Lines tracks are in 'good condition,' they remain at risk of flooding.</w:t>
      </w:r>
    </w:p>
    <w:p w14:paraId="59BB256A" w14:textId="700409FC" w:rsidR="006B62E0" w:rsidRPr="006B62E0" w:rsidRDefault="006B62E0" w:rsidP="006B62E0">
      <w:pPr>
        <w:pStyle w:val="ListParagraph"/>
        <w:numPr>
          <w:ilvl w:val="0"/>
          <w:numId w:val="33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B62E0">
        <w:rPr>
          <w:rFonts w:ascii="Helvetica" w:eastAsiaTheme="minorEastAsia" w:hAnsi="Helvetica" w:cs="Helvetica"/>
          <w:sz w:val="22"/>
          <w:szCs w:val="22"/>
          <w:lang w:val="en-US" w:eastAsia="zh-CN"/>
        </w:rPr>
        <w:t>Flooding poses a significant risk to the rail network, with projections indicating increased flood risk by 53% by the 2050s under a 2°C global warming scenario.</w:t>
      </w:r>
    </w:p>
    <w:p w14:paraId="5FCE1F48" w14:textId="77777777" w:rsidR="006B62E0" w:rsidRDefault="006B62E0" w:rsidP="006B62E0">
      <w:pPr>
        <w:pStyle w:val="NoSpacing"/>
        <w:rPr>
          <w:rFonts w:ascii="Helvetica" w:hAnsi="Helvetica" w:cs="Helvetica"/>
        </w:rPr>
      </w:pPr>
    </w:p>
    <w:p w14:paraId="69923945" w14:textId="193A7D3D" w:rsidR="006B62E0" w:rsidRPr="006B62E0" w:rsidRDefault="006B62E0" w:rsidP="006B62E0">
      <w:pPr>
        <w:pStyle w:val="NoSpacing"/>
        <w:rPr>
          <w:rFonts w:ascii="Helvetica" w:hAnsi="Helvetica" w:cs="Helvetica"/>
          <w:b/>
          <w:bCs/>
          <w:u w:val="single"/>
        </w:rPr>
      </w:pPr>
      <w:r w:rsidRPr="006B62E0">
        <w:rPr>
          <w:rFonts w:ascii="Helvetica" w:hAnsi="Helvetica" w:cs="Helvetica"/>
          <w:b/>
          <w:bCs/>
          <w:u w:val="single"/>
        </w:rPr>
        <w:t>Policy:</w:t>
      </w:r>
    </w:p>
    <w:p w14:paraId="4EB63434" w14:textId="77777777" w:rsidR="006B62E0" w:rsidRDefault="006B62E0" w:rsidP="00A209D1">
      <w:pPr>
        <w:pStyle w:val="NoSpacing"/>
        <w:rPr>
          <w:rFonts w:ascii="Helvetica" w:hAnsi="Helvetica" w:cs="Helvetica"/>
        </w:rPr>
      </w:pPr>
    </w:p>
    <w:p w14:paraId="7EC73204" w14:textId="77777777" w:rsidR="006B62E0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There's a need for additional indicators for a more robust assessment. </w:t>
      </w:r>
    </w:p>
    <w:p w14:paraId="13A1DC5E" w14:textId="575BFB5E" w:rsid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>Standards and guidance reflect climate resilience requirements, and operators have developed robust climate adaptation plans.</w:t>
      </w:r>
    </w:p>
    <w:p w14:paraId="249784F4" w14:textId="77777777" w:rsidR="006B62E0" w:rsidRDefault="006B62E0" w:rsidP="006B62E0">
      <w:pPr>
        <w:pStyle w:val="NoSpacing"/>
        <w:rPr>
          <w:rFonts w:ascii="Helvetica" w:hAnsi="Helvetica" w:cs="Helvetica"/>
        </w:rPr>
      </w:pPr>
    </w:p>
    <w:p w14:paraId="7CC71AD1" w14:textId="2FE35DA1" w:rsidR="00A209D1" w:rsidRPr="006B62E0" w:rsidRDefault="00A209D1" w:rsidP="00A209D1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6B62E0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Asset and System Level Reliability of Strategic Road Network*</w:t>
      </w:r>
    </w:p>
    <w:p w14:paraId="255F7381" w14:textId="77777777" w:rsidR="006B62E0" w:rsidRDefault="006B62E0" w:rsidP="00A209D1">
      <w:pPr>
        <w:pStyle w:val="NoSpacing"/>
        <w:rPr>
          <w:rFonts w:ascii="Helvetica" w:hAnsi="Helvetica" w:cs="Helvetica"/>
        </w:rPr>
      </w:pPr>
    </w:p>
    <w:p w14:paraId="5BD05665" w14:textId="77777777" w:rsidR="006B62E0" w:rsidRDefault="006B62E0" w:rsidP="00A209D1">
      <w:pPr>
        <w:pStyle w:val="NoSpacing"/>
        <w:rPr>
          <w:rFonts w:ascii="Helvetica" w:hAnsi="Helvetica" w:cs="Helvetica"/>
          <w:b/>
          <w:bCs/>
          <w:u w:val="single"/>
        </w:rPr>
      </w:pPr>
      <w:r w:rsidRPr="006B62E0">
        <w:rPr>
          <w:rFonts w:ascii="Helvetica" w:hAnsi="Helvetica" w:cs="Helvetica"/>
          <w:b/>
          <w:bCs/>
          <w:u w:val="single"/>
        </w:rPr>
        <w:t>Overview:</w:t>
      </w:r>
    </w:p>
    <w:p w14:paraId="0CF200EC" w14:textId="77777777" w:rsidR="006B62E0" w:rsidRPr="006B62E0" w:rsidRDefault="006B62E0" w:rsidP="00A209D1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28A0620D" w14:textId="77777777" w:rsidR="006B62E0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Insufficient progress. </w:t>
      </w:r>
    </w:p>
    <w:p w14:paraId="7D5CC64C" w14:textId="50B77215" w:rsid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In 2021-22, a significant </w:t>
      </w:r>
      <w:r w:rsidRPr="006B62E0">
        <w:rPr>
          <w:rFonts w:ascii="Helvetica" w:hAnsi="Helvetica" w:cs="Helvetica"/>
        </w:rPr>
        <w:t>portion</w:t>
      </w:r>
      <w:r w:rsidRPr="00A209D1">
        <w:rPr>
          <w:rFonts w:ascii="Helvetica" w:hAnsi="Helvetica" w:cs="Helvetica"/>
        </w:rPr>
        <w:t xml:space="preserve"> of the motorway and trunk road network required immediate close monitoring, and only 40% of critical road structures are in good condition.</w:t>
      </w:r>
    </w:p>
    <w:p w14:paraId="16FA009E" w14:textId="77777777" w:rsidR="006B62E0" w:rsidRPr="006B62E0" w:rsidRDefault="006B62E0" w:rsidP="006B62E0">
      <w:pPr>
        <w:pStyle w:val="ListParagraph"/>
        <w:numPr>
          <w:ilvl w:val="0"/>
          <w:numId w:val="33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B62E0">
        <w:rPr>
          <w:rFonts w:ascii="Helvetica" w:eastAsiaTheme="minorEastAsia" w:hAnsi="Helvetica" w:cs="Helvetica"/>
          <w:sz w:val="22"/>
          <w:szCs w:val="22"/>
          <w:lang w:val="en-US" w:eastAsia="zh-CN"/>
        </w:rPr>
        <w:t>About 19% of the strategic road network is at risk of flooding.</w:t>
      </w:r>
    </w:p>
    <w:p w14:paraId="4B728EF7" w14:textId="77777777" w:rsidR="006B62E0" w:rsidRDefault="006B62E0" w:rsidP="00A209D1">
      <w:pPr>
        <w:pStyle w:val="NoSpacing"/>
        <w:rPr>
          <w:rFonts w:ascii="Helvetica" w:hAnsi="Helvetica" w:cs="Helvetica"/>
        </w:rPr>
      </w:pPr>
    </w:p>
    <w:p w14:paraId="6D891E2A" w14:textId="77777777" w:rsidR="006B62E0" w:rsidRDefault="006B62E0" w:rsidP="00A209D1">
      <w:pPr>
        <w:pStyle w:val="NoSpacing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 xml:space="preserve">Policy: </w:t>
      </w:r>
    </w:p>
    <w:p w14:paraId="69B888B7" w14:textId="77777777" w:rsidR="006B62E0" w:rsidRDefault="006B62E0" w:rsidP="00A209D1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5E8A69E4" w14:textId="77777777" w:rsidR="006B62E0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>Regulatory targets for climate resilience and adaptation measures are not set.</w:t>
      </w:r>
    </w:p>
    <w:p w14:paraId="6B3053E8" w14:textId="7F0D38B9" w:rsidR="00A209D1" w:rsidRP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>Key transport policy strategies include high-level commitments to climate adaptation.</w:t>
      </w:r>
    </w:p>
    <w:p w14:paraId="5511CE12" w14:textId="3DF26E7C" w:rsidR="00A209D1" w:rsidRDefault="00A209D1" w:rsidP="00A209D1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6B62E0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lastRenderedPageBreak/>
        <w:t>Asset and System Level Reliability of Local Roads</w:t>
      </w:r>
    </w:p>
    <w:p w14:paraId="4775943C" w14:textId="77777777" w:rsidR="006B62E0" w:rsidRDefault="006B62E0" w:rsidP="00A209D1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</w:p>
    <w:p w14:paraId="047F9A4E" w14:textId="235340A2" w:rsidR="006B62E0" w:rsidRPr="006B62E0" w:rsidRDefault="006B62E0" w:rsidP="00A209D1">
      <w:pPr>
        <w:pStyle w:val="NoSpacing"/>
        <w:rPr>
          <w:rFonts w:ascii="Helvetica" w:hAnsi="Helvetica" w:cs="Helvetica"/>
          <w:b/>
          <w:bCs/>
          <w:u w:val="single"/>
        </w:rPr>
      </w:pPr>
      <w:r w:rsidRPr="006B62E0">
        <w:rPr>
          <w:rFonts w:ascii="Helvetica" w:hAnsi="Helvetica" w:cs="Helvetica"/>
          <w:b/>
          <w:bCs/>
          <w:u w:val="single"/>
        </w:rPr>
        <w:t>Overview:</w:t>
      </w:r>
    </w:p>
    <w:p w14:paraId="37A8F293" w14:textId="77777777" w:rsidR="006B62E0" w:rsidRDefault="006B62E0" w:rsidP="00A209D1">
      <w:pPr>
        <w:pStyle w:val="NoSpacing"/>
        <w:rPr>
          <w:rFonts w:ascii="Helvetica" w:hAnsi="Helvetica" w:cs="Helvetica"/>
        </w:rPr>
      </w:pPr>
    </w:p>
    <w:p w14:paraId="2B5154AD" w14:textId="77777777" w:rsidR="006B62E0" w:rsidRPr="006B62E0" w:rsidRDefault="006B62E0" w:rsidP="006B62E0">
      <w:pPr>
        <w:pStyle w:val="NoSpacing"/>
        <w:numPr>
          <w:ilvl w:val="0"/>
          <w:numId w:val="36"/>
        </w:numPr>
        <w:rPr>
          <w:rFonts w:ascii="Helvetica" w:hAnsi="Helvetica" w:cs="Helvetica"/>
        </w:rPr>
      </w:pPr>
      <w:r w:rsidRPr="006B62E0">
        <w:rPr>
          <w:rFonts w:ascii="Helvetica" w:hAnsi="Helvetica" w:cs="Helvetica"/>
        </w:rPr>
        <w:t>There's limited information available on the condition of local roads in Wales.</w:t>
      </w:r>
    </w:p>
    <w:p w14:paraId="6A2A4883" w14:textId="77777777" w:rsidR="006B62E0" w:rsidRPr="006B62E0" w:rsidRDefault="006B62E0" w:rsidP="006B62E0">
      <w:pPr>
        <w:pStyle w:val="NoSpacing"/>
        <w:numPr>
          <w:ilvl w:val="0"/>
          <w:numId w:val="36"/>
        </w:numPr>
        <w:rPr>
          <w:rFonts w:ascii="Helvetica" w:hAnsi="Helvetica" w:cs="Helvetica"/>
        </w:rPr>
      </w:pPr>
      <w:r w:rsidRPr="006B62E0">
        <w:rPr>
          <w:rFonts w:ascii="Helvetica" w:hAnsi="Helvetica" w:cs="Helvetica"/>
        </w:rPr>
        <w:t>Local road network condition data is outdated, and there's a lack of progress assessment.</w:t>
      </w:r>
    </w:p>
    <w:p w14:paraId="64D2B2A9" w14:textId="732CB75B" w:rsidR="006B62E0" w:rsidRDefault="006B62E0" w:rsidP="006B62E0">
      <w:pPr>
        <w:pStyle w:val="NoSpacing"/>
        <w:numPr>
          <w:ilvl w:val="0"/>
          <w:numId w:val="36"/>
        </w:numPr>
        <w:rPr>
          <w:rFonts w:ascii="Helvetica" w:hAnsi="Helvetica" w:cs="Helvetica"/>
        </w:rPr>
      </w:pPr>
      <w:r w:rsidRPr="006B62E0">
        <w:rPr>
          <w:rFonts w:ascii="Helvetica" w:hAnsi="Helvetica" w:cs="Helvetica"/>
        </w:rPr>
        <w:t>37% of the local road network in Wales is at risk of flooding.</w:t>
      </w:r>
    </w:p>
    <w:p w14:paraId="64D48F66" w14:textId="77777777" w:rsidR="006B62E0" w:rsidRDefault="006B62E0" w:rsidP="006B62E0">
      <w:pPr>
        <w:pStyle w:val="NoSpacing"/>
        <w:rPr>
          <w:rFonts w:ascii="Helvetica" w:hAnsi="Helvetica" w:cs="Helvetica"/>
        </w:rPr>
      </w:pPr>
    </w:p>
    <w:p w14:paraId="2912181B" w14:textId="05D43479" w:rsidR="006B62E0" w:rsidRDefault="006B62E0" w:rsidP="006B62E0">
      <w:pPr>
        <w:pStyle w:val="NoSpacing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>Policy:</w:t>
      </w:r>
    </w:p>
    <w:p w14:paraId="1345E51F" w14:textId="77777777" w:rsidR="006B62E0" w:rsidRDefault="006B62E0" w:rsidP="006B62E0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60DC11EF" w14:textId="718B4224" w:rsidR="00A209D1" w:rsidRP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>There is a lack of credible plans for local roads.</w:t>
      </w:r>
    </w:p>
    <w:p w14:paraId="75A8EB84" w14:textId="77777777" w:rsidR="00A209D1" w:rsidRPr="00A209D1" w:rsidRDefault="00A209D1" w:rsidP="00A209D1">
      <w:pPr>
        <w:pStyle w:val="NoSpacing"/>
        <w:rPr>
          <w:rFonts w:ascii="Helvetica" w:hAnsi="Helvetica" w:cs="Helvetica"/>
        </w:rPr>
      </w:pPr>
    </w:p>
    <w:p w14:paraId="2415A9BF" w14:textId="3789D27E" w:rsidR="00A209D1" w:rsidRDefault="00A209D1" w:rsidP="00A209D1">
      <w:pPr>
        <w:pStyle w:val="NoSpacing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6B62E0">
        <w:rPr>
          <w:rFonts w:ascii="Helvetica" w:hAnsi="Helvetica" w:cs="Helvetica"/>
          <w:b/>
          <w:bCs/>
          <w:sz w:val="24"/>
          <w:szCs w:val="24"/>
          <w:u w:val="single"/>
        </w:rPr>
        <w:t>Interdependencies Identified and Managed</w:t>
      </w:r>
      <w:r w:rsidR="006B62E0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33291B2B" w14:textId="77777777" w:rsidR="006B62E0" w:rsidRDefault="006B62E0" w:rsidP="00A209D1">
      <w:pPr>
        <w:pStyle w:val="NoSpacing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7489B44A" w14:textId="22F40FA6" w:rsidR="006B62E0" w:rsidRDefault="006B62E0" w:rsidP="00A209D1">
      <w:pPr>
        <w:pStyle w:val="NoSpacing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Overview: </w:t>
      </w:r>
    </w:p>
    <w:p w14:paraId="5E5B8C8F" w14:textId="77777777" w:rsidR="006B62E0" w:rsidRDefault="006B62E0" w:rsidP="00A209D1">
      <w:pPr>
        <w:pStyle w:val="NoSpacing"/>
        <w:rPr>
          <w:rFonts w:ascii="Helvetica" w:hAnsi="Helvetica" w:cs="Helvetica"/>
        </w:rPr>
      </w:pPr>
    </w:p>
    <w:p w14:paraId="65361B50" w14:textId="77777777" w:rsidR="006B62E0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Insufficient progress. </w:t>
      </w:r>
    </w:p>
    <w:p w14:paraId="6E1DD2FC" w14:textId="616B1CA0" w:rsid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>Evidence shows improved identification of interdependencies for rail and airports in Wales, but these are not consistently addressed in sufficient detail.</w:t>
      </w:r>
    </w:p>
    <w:p w14:paraId="154E3919" w14:textId="77777777" w:rsidR="006B62E0" w:rsidRPr="006B62E0" w:rsidRDefault="006B62E0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6B62E0">
        <w:rPr>
          <w:rFonts w:ascii="Helvetica" w:hAnsi="Helvetica" w:cs="Helvetica"/>
        </w:rPr>
        <w:t>Regulators in the transport sector and other infrastructure sectors have inconsistent climate remits.</w:t>
      </w:r>
    </w:p>
    <w:p w14:paraId="6B917C5C" w14:textId="064F3656" w:rsidR="006B62E0" w:rsidRDefault="006B62E0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Emphasis on the role of </w:t>
      </w:r>
      <w:r w:rsidRPr="006B62E0">
        <w:rPr>
          <w:rFonts w:ascii="Helvetica" w:hAnsi="Helvetica" w:cs="Helvetica"/>
        </w:rPr>
        <w:t xml:space="preserve">Groups like the National Infrastructure Commission for Wales (NICW) </w:t>
      </w:r>
      <w:r>
        <w:rPr>
          <w:rFonts w:ascii="Helvetica" w:hAnsi="Helvetica" w:cs="Helvetica"/>
        </w:rPr>
        <w:t>to</w:t>
      </w:r>
      <w:r w:rsidRPr="006B62E0">
        <w:rPr>
          <w:rFonts w:ascii="Helvetica" w:hAnsi="Helvetica" w:cs="Helvetica"/>
        </w:rPr>
        <w:t xml:space="preserve"> facilitate coordination on managing interdependencies.</w:t>
      </w:r>
    </w:p>
    <w:p w14:paraId="31E1DAE7" w14:textId="77777777" w:rsidR="006B62E0" w:rsidRDefault="006B62E0" w:rsidP="006B62E0">
      <w:pPr>
        <w:pStyle w:val="NoSpacing"/>
        <w:rPr>
          <w:rFonts w:ascii="Helvetica" w:hAnsi="Helvetica" w:cs="Helvetica"/>
        </w:rPr>
      </w:pPr>
    </w:p>
    <w:p w14:paraId="1119BA09" w14:textId="0DEEE7DB" w:rsidR="006B62E0" w:rsidRDefault="006B62E0" w:rsidP="006B62E0">
      <w:pPr>
        <w:pStyle w:val="NoSpacing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>Policy:</w:t>
      </w:r>
    </w:p>
    <w:p w14:paraId="6859A515" w14:textId="77777777" w:rsidR="006B62E0" w:rsidRDefault="006B62E0" w:rsidP="006B62E0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0933FC25" w14:textId="647448F4" w:rsidR="00A209D1" w:rsidRP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There is a lack of information </w:t>
      </w:r>
      <w:proofErr w:type="gramStart"/>
      <w:r w:rsidRPr="00A209D1">
        <w:rPr>
          <w:rFonts w:ascii="Helvetica" w:hAnsi="Helvetica" w:cs="Helvetica"/>
        </w:rPr>
        <w:t>for</w:t>
      </w:r>
      <w:proofErr w:type="gramEnd"/>
      <w:r w:rsidRPr="00A209D1">
        <w:rPr>
          <w:rFonts w:ascii="Helvetica" w:hAnsi="Helvetica" w:cs="Helvetica"/>
        </w:rPr>
        <w:t xml:space="preserve"> other transport modes.</w:t>
      </w:r>
    </w:p>
    <w:p w14:paraId="2A5CCED1" w14:textId="77777777" w:rsidR="00A209D1" w:rsidRPr="00A209D1" w:rsidRDefault="00A209D1" w:rsidP="00A209D1">
      <w:pPr>
        <w:pStyle w:val="NoSpacing"/>
        <w:rPr>
          <w:rFonts w:ascii="Helvetica" w:hAnsi="Helvetica" w:cs="Helvetica"/>
        </w:rPr>
      </w:pPr>
    </w:p>
    <w:p w14:paraId="6D247A54" w14:textId="77777777" w:rsidR="006B62E0" w:rsidRPr="00A209D1" w:rsidRDefault="006B62E0" w:rsidP="006B62E0">
      <w:pPr>
        <w:pStyle w:val="NoSpacing"/>
        <w:jc w:val="both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A209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Key Impacts on ACE Members:</w:t>
      </w:r>
    </w:p>
    <w:p w14:paraId="7D21E0B2" w14:textId="77777777" w:rsidR="00A209D1" w:rsidRPr="00A209D1" w:rsidRDefault="00A209D1" w:rsidP="00A209D1">
      <w:pPr>
        <w:pStyle w:val="NoSpacing"/>
        <w:rPr>
          <w:rFonts w:ascii="Helvetica" w:hAnsi="Helvetica" w:cs="Helvetica"/>
        </w:rPr>
      </w:pPr>
    </w:p>
    <w:p w14:paraId="05C7FBB4" w14:textId="7EB68DE4" w:rsidR="00A209D1" w:rsidRP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Increased Demand for Climate-Resilient Design: As climate change continues to impact transport networks, there will be a growing demand for </w:t>
      </w:r>
      <w:r w:rsidR="006B62E0">
        <w:rPr>
          <w:rFonts w:ascii="Helvetica" w:hAnsi="Helvetica" w:cs="Helvetica"/>
        </w:rPr>
        <w:t>ACE members</w:t>
      </w:r>
      <w:r w:rsidRPr="00A209D1">
        <w:rPr>
          <w:rFonts w:ascii="Helvetica" w:hAnsi="Helvetica" w:cs="Helvetica"/>
        </w:rPr>
        <w:t xml:space="preserve"> to design and retrofit infrastructure to withstand more frequent extreme weather events, such as flooding and heatwaves.</w:t>
      </w:r>
    </w:p>
    <w:p w14:paraId="640FD13A" w14:textId="77777777" w:rsidR="00A209D1" w:rsidRPr="00A209D1" w:rsidRDefault="00A209D1" w:rsidP="00A209D1">
      <w:pPr>
        <w:pStyle w:val="NoSpacing"/>
        <w:rPr>
          <w:rFonts w:ascii="Helvetica" w:hAnsi="Helvetica" w:cs="Helvetica"/>
        </w:rPr>
      </w:pPr>
    </w:p>
    <w:p w14:paraId="4DDA77AF" w14:textId="5C21818B" w:rsidR="00A209D1" w:rsidRP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Interdisciplinary Collaboration: </w:t>
      </w:r>
      <w:r w:rsidR="006B62E0">
        <w:rPr>
          <w:rFonts w:ascii="Helvetica" w:hAnsi="Helvetica" w:cs="Helvetica"/>
        </w:rPr>
        <w:t>ACE members</w:t>
      </w:r>
      <w:r w:rsidRPr="00A209D1">
        <w:rPr>
          <w:rFonts w:ascii="Helvetica" w:hAnsi="Helvetica" w:cs="Helvetica"/>
        </w:rPr>
        <w:t xml:space="preserve"> will need to collaborate closely with other professionals, including climatologists, environmental scientists, and urban planners, to develop comprehensive climate adaptation strategies.</w:t>
      </w:r>
    </w:p>
    <w:p w14:paraId="512E57B4" w14:textId="77777777" w:rsidR="00A209D1" w:rsidRPr="00A209D1" w:rsidRDefault="00A209D1" w:rsidP="00A209D1">
      <w:pPr>
        <w:pStyle w:val="NoSpacing"/>
        <w:rPr>
          <w:rFonts w:ascii="Helvetica" w:hAnsi="Helvetica" w:cs="Helvetica"/>
        </w:rPr>
      </w:pPr>
    </w:p>
    <w:p w14:paraId="3CAB376D" w14:textId="1A5448E8" w:rsidR="00A209D1" w:rsidRDefault="00A209D1" w:rsidP="006B62E0">
      <w:pPr>
        <w:pStyle w:val="NoSpacing"/>
        <w:numPr>
          <w:ilvl w:val="0"/>
          <w:numId w:val="33"/>
        </w:numPr>
        <w:rPr>
          <w:rFonts w:ascii="Helvetica" w:hAnsi="Helvetica" w:cs="Helvetica"/>
        </w:rPr>
      </w:pPr>
      <w:r w:rsidRPr="00A209D1">
        <w:rPr>
          <w:rFonts w:ascii="Helvetica" w:hAnsi="Helvetica" w:cs="Helvetica"/>
        </w:rPr>
        <w:t xml:space="preserve">Compliance and Reporting: There may be an increased need for </w:t>
      </w:r>
      <w:r w:rsidR="006B62E0">
        <w:rPr>
          <w:rFonts w:ascii="Helvetica" w:hAnsi="Helvetica" w:cs="Helvetica"/>
        </w:rPr>
        <w:t>ACE members</w:t>
      </w:r>
      <w:r w:rsidRPr="00A209D1">
        <w:rPr>
          <w:rFonts w:ascii="Helvetica" w:hAnsi="Helvetica" w:cs="Helvetica"/>
        </w:rPr>
        <w:t xml:space="preserve"> to ensure that climate resilience standards and guidelines are met, and that reporting on adaptation efforts is accurate and timely.</w:t>
      </w:r>
    </w:p>
    <w:p w14:paraId="526F7418" w14:textId="77777777" w:rsidR="006B62E0" w:rsidRDefault="006B62E0" w:rsidP="006B62E0">
      <w:pPr>
        <w:pStyle w:val="ListParagraph"/>
        <w:rPr>
          <w:rFonts w:ascii="Helvetica" w:hAnsi="Helvetica" w:cs="Helvetica"/>
        </w:rPr>
      </w:pPr>
    </w:p>
    <w:p w14:paraId="38347941" w14:textId="61A04C17" w:rsidR="006B62E0" w:rsidRDefault="006B62E0" w:rsidP="006B62E0">
      <w:pPr>
        <w:pStyle w:val="ListParagraph"/>
        <w:numPr>
          <w:ilvl w:val="0"/>
          <w:numId w:val="33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B62E0">
        <w:rPr>
          <w:rFonts w:ascii="Helvetica" w:eastAsiaTheme="minorEastAsia" w:hAnsi="Helvetica" w:cs="Helvetica"/>
          <w:sz w:val="22"/>
          <w:szCs w:val="22"/>
          <w:lang w:val="en-US" w:eastAsia="zh-CN"/>
        </w:rPr>
        <w:t xml:space="preserve">Retrofitting Existing Infrastructure: </w:t>
      </w:r>
      <w:r>
        <w:rPr>
          <w:rFonts w:ascii="Helvetica" w:eastAsiaTheme="minorEastAsia" w:hAnsi="Helvetica" w:cs="Helvetica"/>
          <w:sz w:val="22"/>
          <w:szCs w:val="22"/>
          <w:lang w:val="en-US" w:eastAsia="zh-CN"/>
        </w:rPr>
        <w:t>ACE members</w:t>
      </w:r>
      <w:r w:rsidRPr="006B62E0">
        <w:rPr>
          <w:rFonts w:ascii="Helvetica" w:eastAsiaTheme="minorEastAsia" w:hAnsi="Helvetica" w:cs="Helvetica"/>
          <w:sz w:val="22"/>
          <w:szCs w:val="22"/>
          <w:lang w:val="en-US" w:eastAsia="zh-CN"/>
        </w:rPr>
        <w:t xml:space="preserve"> may be involved in retrofitting existing rail tracks, roads, and other infrastructure to make them more resilient to climate change impacts.</w:t>
      </w:r>
    </w:p>
    <w:p w14:paraId="1BD7ADCC" w14:textId="77777777" w:rsidR="006B62E0" w:rsidRPr="006B62E0" w:rsidRDefault="006B62E0" w:rsidP="006B62E0">
      <w:pPr>
        <w:pStyle w:val="ListParagraph"/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3F0A1666" w14:textId="50C151E8" w:rsidR="006B62E0" w:rsidRDefault="006B62E0" w:rsidP="006B62E0">
      <w:pPr>
        <w:pStyle w:val="ListParagraph"/>
        <w:numPr>
          <w:ilvl w:val="0"/>
          <w:numId w:val="33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B62E0">
        <w:rPr>
          <w:rFonts w:ascii="Helvetica" w:eastAsiaTheme="minorEastAsia" w:hAnsi="Helvetica" w:cs="Helvetica"/>
          <w:sz w:val="22"/>
          <w:szCs w:val="22"/>
          <w:lang w:val="en-US" w:eastAsia="zh-CN"/>
        </w:rPr>
        <w:t>Incorporating Climate Resilience in Design:</w:t>
      </w:r>
      <w:r>
        <w:rPr>
          <w:rFonts w:ascii="Helvetica" w:eastAsiaTheme="minorEastAsia" w:hAnsi="Helvetica" w:cs="Helvetica"/>
          <w:sz w:val="22"/>
          <w:szCs w:val="22"/>
          <w:lang w:val="en-US" w:eastAsia="zh-CN"/>
        </w:rPr>
        <w:t xml:space="preserve"> Future</w:t>
      </w:r>
      <w:r w:rsidRPr="006B62E0">
        <w:rPr>
          <w:rFonts w:ascii="Helvetica" w:eastAsiaTheme="minorEastAsia" w:hAnsi="Helvetica" w:cs="Helvetica"/>
          <w:sz w:val="22"/>
          <w:szCs w:val="22"/>
          <w:lang w:val="en-US" w:eastAsia="zh-CN"/>
        </w:rPr>
        <w:t xml:space="preserve"> projects will require a strong focus on climate resilience in their design and construction phases.</w:t>
      </w:r>
    </w:p>
    <w:p w14:paraId="5A518F53" w14:textId="77777777" w:rsidR="006B62E0" w:rsidRPr="006B62E0" w:rsidRDefault="006B62E0" w:rsidP="006B62E0">
      <w:pPr>
        <w:pStyle w:val="ListParagraph"/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7ABB590E" w14:textId="77777777" w:rsidR="006B62E0" w:rsidRPr="006B62E0" w:rsidRDefault="006B62E0" w:rsidP="006B62E0">
      <w:pPr>
        <w:pStyle w:val="ListParagraph"/>
        <w:numPr>
          <w:ilvl w:val="0"/>
          <w:numId w:val="33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B62E0">
        <w:rPr>
          <w:rFonts w:ascii="Helvetica" w:eastAsiaTheme="minorEastAsia" w:hAnsi="Helvetica" w:cs="Helvetica"/>
          <w:sz w:val="22"/>
          <w:szCs w:val="22"/>
          <w:lang w:val="en-US" w:eastAsia="zh-CN"/>
        </w:rPr>
        <w:t>Training and Skill Development: Engineers may need to acquire additional skills and knowledge related to climate resilience and adaptation in transportation engineering.</w:t>
      </w:r>
    </w:p>
    <w:p w14:paraId="2E1442C0" w14:textId="77777777" w:rsidR="006B62E0" w:rsidRDefault="006B62E0" w:rsidP="00674133">
      <w:pPr>
        <w:ind w:left="360"/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4BA7FE39" w14:textId="77777777" w:rsidR="00674133" w:rsidRDefault="00674133" w:rsidP="00674133">
      <w:pPr>
        <w:ind w:left="360"/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0FD7DB44" w14:textId="77777777" w:rsidR="00674133" w:rsidRDefault="00674133" w:rsidP="00674133">
      <w:pPr>
        <w:ind w:left="360"/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0A4C9E8D" w14:textId="77777777" w:rsidR="00674133" w:rsidRDefault="00674133" w:rsidP="00674133">
      <w:pPr>
        <w:ind w:left="360"/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2F36BDDF" w14:textId="07255AB3" w:rsidR="00674133" w:rsidRDefault="00674133" w:rsidP="00674133">
      <w:pPr>
        <w:pStyle w:val="NoSpacing"/>
        <w:jc w:val="both"/>
        <w:rPr>
          <w:rFonts w:ascii="Helvetica" w:hAnsi="Helvetica" w:cs="Helvetica"/>
          <w:b/>
          <w:bCs/>
          <w:color w:val="00B0F0"/>
          <w:sz w:val="36"/>
          <w:szCs w:val="36"/>
          <w:u w:val="single"/>
        </w:rPr>
      </w:pPr>
      <w:r>
        <w:rPr>
          <w:rFonts w:ascii="Helvetica" w:hAnsi="Helvetica" w:cs="Helvetica"/>
          <w:b/>
          <w:bCs/>
          <w:color w:val="00B0F0"/>
          <w:sz w:val="36"/>
          <w:szCs w:val="36"/>
          <w:u w:val="single"/>
        </w:rPr>
        <w:lastRenderedPageBreak/>
        <w:t>BUILDINGS</w:t>
      </w:r>
      <w:r>
        <w:rPr>
          <w:rFonts w:ascii="Helvetica" w:hAnsi="Helvetica" w:cs="Helvetica"/>
          <w:b/>
          <w:bCs/>
          <w:color w:val="00B0F0"/>
          <w:sz w:val="36"/>
          <w:szCs w:val="36"/>
          <w:u w:val="single"/>
        </w:rPr>
        <w:t>:</w:t>
      </w:r>
    </w:p>
    <w:p w14:paraId="29EF3804" w14:textId="77777777" w:rsidR="00674133" w:rsidRDefault="00674133" w:rsidP="00674133">
      <w:pPr>
        <w:pStyle w:val="NoSpacing"/>
      </w:pPr>
    </w:p>
    <w:p w14:paraId="0CA52A6F" w14:textId="32C9C40A" w:rsidR="00674133" w:rsidRPr="00674133" w:rsidRDefault="00674133" w:rsidP="00674133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674133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Buildings do not overheat during heatwaves</w:t>
      </w:r>
      <w:r w:rsidRPr="00674133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:</w:t>
      </w:r>
    </w:p>
    <w:p w14:paraId="202C0957" w14:textId="77777777" w:rsidR="00674133" w:rsidRDefault="00674133" w:rsidP="00674133">
      <w:pPr>
        <w:pStyle w:val="NoSpacing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77B85ECA" w14:textId="77777777" w:rsidR="00674133" w:rsidRPr="00674133" w:rsidRDefault="00674133" w:rsidP="00674133">
      <w:pPr>
        <w:pStyle w:val="NoSpacing"/>
        <w:rPr>
          <w:rFonts w:ascii="Helvetica" w:hAnsi="Helvetica" w:cs="Helvetica"/>
          <w:b/>
          <w:bCs/>
          <w:u w:val="single"/>
        </w:rPr>
      </w:pPr>
      <w:r w:rsidRPr="00674133">
        <w:rPr>
          <w:rFonts w:ascii="Helvetica" w:hAnsi="Helvetica" w:cs="Helvetica"/>
          <w:b/>
          <w:bCs/>
          <w:u w:val="single"/>
        </w:rPr>
        <w:t>Overview:</w:t>
      </w:r>
    </w:p>
    <w:p w14:paraId="32295B1D" w14:textId="77777777" w:rsidR="00674133" w:rsidRDefault="00674133" w:rsidP="00674133">
      <w:p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6A76A572" w14:textId="49014480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Overall progress toward adapting the building stock in Wales for current and future climates cannot be evaluated due to insufficient data on overheating in residential and non-residential buildings.</w:t>
      </w:r>
    </w:p>
    <w:p w14:paraId="1AB50DA5" w14:textId="7DB543A0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>
        <w:rPr>
          <w:rFonts w:ascii="Helvetica" w:eastAsiaTheme="minorEastAsia" w:hAnsi="Helvetica" w:cs="Helvetica"/>
          <w:sz w:val="22"/>
          <w:szCs w:val="22"/>
          <w:lang w:val="en-US" w:eastAsia="zh-CN"/>
        </w:rPr>
        <w:t>R</w:t>
      </w: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esearch indicates that around 24% of residential buildings across Wales, Midlands, Northern England, and Northern Ireland are currently overheating, with this proportion projected to rise to 100% in 2°C and 4°C warming scenarios.</w:t>
      </w:r>
    </w:p>
    <w:p w14:paraId="3C49780A" w14:textId="2D8184F5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Post-1990 dwellings, flats, and properties with internal wall insulation are among the poorest-performing in terms of overheating.</w:t>
      </w:r>
    </w:p>
    <w:p w14:paraId="78EC960F" w14:textId="1BFFF57A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Key indicators to monitor progress, such as the number of cooling measures installed in homes and awareness among the public about managing internal temperatures, lack sufficient datasets.</w:t>
      </w:r>
    </w:p>
    <w:p w14:paraId="3DAF2053" w14:textId="77777777" w:rsidR="00674133" w:rsidRDefault="00674133" w:rsidP="00674133">
      <w:pPr>
        <w:pStyle w:val="NoSpacing"/>
        <w:rPr>
          <w:rFonts w:ascii="Helvetica" w:hAnsi="Helvetica" w:cs="Helvetica"/>
        </w:rPr>
      </w:pPr>
    </w:p>
    <w:p w14:paraId="3D85529B" w14:textId="77777777" w:rsidR="00674133" w:rsidRDefault="00674133" w:rsidP="00674133">
      <w:pPr>
        <w:pStyle w:val="NoSpacing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>Policy:</w:t>
      </w:r>
    </w:p>
    <w:p w14:paraId="5E9E0C01" w14:textId="77777777" w:rsidR="00674133" w:rsidRDefault="00674133" w:rsidP="00674133">
      <w:pPr>
        <w:pStyle w:val="NoSpacing"/>
        <w:rPr>
          <w:rFonts w:ascii="Helvetica" w:hAnsi="Helvetica" w:cs="Helvetica"/>
        </w:rPr>
      </w:pPr>
    </w:p>
    <w:p w14:paraId="2B031C74" w14:textId="77777777" w:rsidR="00674133" w:rsidRDefault="00674133" w:rsidP="00674133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674133">
        <w:rPr>
          <w:rFonts w:ascii="Helvetica" w:hAnsi="Helvetica" w:cs="Helvetica"/>
        </w:rPr>
        <w:t>There are no regulations or policies to support adaptation of the building stock in Wales to prevent overheating.</w:t>
      </w:r>
    </w:p>
    <w:p w14:paraId="10EF52E2" w14:textId="77777777" w:rsidR="00816CD1" w:rsidRDefault="00674133" w:rsidP="00674133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674133">
        <w:rPr>
          <w:rFonts w:ascii="Helvetica" w:hAnsi="Helvetica" w:cs="Helvetica"/>
        </w:rPr>
        <w:t>Limited plans and policies exist to prevent overheating during heatwaves.</w:t>
      </w:r>
    </w:p>
    <w:p w14:paraId="6A0D57DB" w14:textId="77777777" w:rsidR="00816CD1" w:rsidRDefault="00674133" w:rsidP="00674133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816CD1">
        <w:rPr>
          <w:rFonts w:ascii="Helvetica" w:hAnsi="Helvetica" w:cs="Helvetica"/>
        </w:rPr>
        <w:t>No policies or financial instruments support adaptation of existing building stock.</w:t>
      </w:r>
    </w:p>
    <w:p w14:paraId="7FBEB85E" w14:textId="77777777" w:rsidR="00816CD1" w:rsidRDefault="00674133" w:rsidP="00674133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816CD1">
        <w:rPr>
          <w:rFonts w:ascii="Helvetica" w:hAnsi="Helvetica" w:cs="Helvetica"/>
        </w:rPr>
        <w:t>Updated building regulations address overheating in new buildings.</w:t>
      </w:r>
    </w:p>
    <w:p w14:paraId="43EB6FEC" w14:textId="33593122" w:rsidR="00674133" w:rsidRPr="00816CD1" w:rsidRDefault="00674133" w:rsidP="00674133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816CD1">
        <w:rPr>
          <w:rFonts w:ascii="Helvetica" w:hAnsi="Helvetica" w:cs="Helvetica"/>
        </w:rPr>
        <w:t>Social housing standards do not consistently address overheating.</w:t>
      </w:r>
    </w:p>
    <w:p w14:paraId="48C03E2A" w14:textId="77777777" w:rsidR="00674133" w:rsidRPr="00674133" w:rsidRDefault="00674133" w:rsidP="00674133">
      <w:pPr>
        <w:pStyle w:val="NoSpacing"/>
        <w:ind w:left="720"/>
        <w:rPr>
          <w:rFonts w:ascii="Helvetica" w:hAnsi="Helvetica" w:cs="Helvetica"/>
        </w:rPr>
      </w:pPr>
    </w:p>
    <w:p w14:paraId="65413EC5" w14:textId="34DDDDF0" w:rsidR="00674133" w:rsidRPr="00674133" w:rsidRDefault="00674133" w:rsidP="00674133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674133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Buildings are prepared for flooding</w:t>
      </w:r>
      <w:r w:rsidRPr="00674133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:</w:t>
      </w:r>
    </w:p>
    <w:p w14:paraId="6A11C866" w14:textId="77777777" w:rsidR="00674133" w:rsidRDefault="00674133" w:rsidP="00674133">
      <w:pPr>
        <w:pStyle w:val="NoSpacing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01DD0D6A" w14:textId="77777777" w:rsidR="00674133" w:rsidRPr="00674133" w:rsidRDefault="00674133" w:rsidP="00674133">
      <w:pPr>
        <w:pStyle w:val="NoSpacing"/>
        <w:rPr>
          <w:rFonts w:ascii="Helvetica" w:hAnsi="Helvetica" w:cs="Helvetica"/>
          <w:b/>
          <w:bCs/>
          <w:u w:val="single"/>
        </w:rPr>
      </w:pPr>
      <w:r w:rsidRPr="00674133">
        <w:rPr>
          <w:rFonts w:ascii="Helvetica" w:hAnsi="Helvetica" w:cs="Helvetica"/>
          <w:b/>
          <w:bCs/>
          <w:u w:val="single"/>
        </w:rPr>
        <w:t>Overview:</w:t>
      </w:r>
    </w:p>
    <w:p w14:paraId="76D87149" w14:textId="77777777" w:rsidR="00674133" w:rsidRDefault="00674133" w:rsidP="00674133">
      <w:p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1E9ECA60" w14:textId="67D8F668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Progress toward this outcome cannot be evaluated due to a lack of data on property-level flood resilience installations and successful insurance claims.</w:t>
      </w:r>
    </w:p>
    <w:p w14:paraId="0E53A688" w14:textId="39D3B05F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Approximately 11% of Wales's residential housing stock is at flood risk, with projections indicating an increase in flood risk for residential and non-residential buildings under different warming scenarios.</w:t>
      </w:r>
    </w:p>
    <w:p w14:paraId="3CF64768" w14:textId="5CFD8B9F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Flooding incidents, such as during Storm Dennis in 2020, have caused significant damage in parts of Wales.</w:t>
      </w:r>
    </w:p>
    <w:p w14:paraId="19D8CABA" w14:textId="19BE2C04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Data on properties with flood resilience measures are not available, although some local authorities have invested in flood doors and surveys.</w:t>
      </w:r>
    </w:p>
    <w:p w14:paraId="185851FC" w14:textId="77777777" w:rsidR="00674133" w:rsidRDefault="00674133" w:rsidP="00674133">
      <w:pPr>
        <w:pStyle w:val="NoSpacing"/>
        <w:rPr>
          <w:rFonts w:ascii="Helvetica" w:hAnsi="Helvetica" w:cs="Helvetica"/>
        </w:rPr>
      </w:pPr>
    </w:p>
    <w:p w14:paraId="0F4DE60D" w14:textId="77777777" w:rsidR="00674133" w:rsidRDefault="00674133" w:rsidP="00674133">
      <w:pPr>
        <w:pStyle w:val="NoSpacing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>Policy:</w:t>
      </w:r>
    </w:p>
    <w:p w14:paraId="1DC10C7E" w14:textId="77777777" w:rsidR="00674133" w:rsidRDefault="00674133" w:rsidP="00674133">
      <w:pPr>
        <w:pStyle w:val="NoSpacing"/>
        <w:rPr>
          <w:rFonts w:ascii="Helvetica" w:hAnsi="Helvetica" w:cs="Helvetica"/>
        </w:rPr>
      </w:pPr>
    </w:p>
    <w:p w14:paraId="21693180" w14:textId="77777777" w:rsidR="00816CD1" w:rsidRPr="00816CD1" w:rsidRDefault="00674133" w:rsidP="00816CD1">
      <w:pPr>
        <w:pStyle w:val="NoSpacing"/>
        <w:numPr>
          <w:ilvl w:val="0"/>
          <w:numId w:val="38"/>
        </w:numPr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674133">
        <w:rPr>
          <w:rFonts w:ascii="Helvetica" w:hAnsi="Helvetica" w:cs="Helvetica"/>
        </w:rPr>
        <w:t>There are no clear policy mechanisms designed to accelerate the uptake of property flood resilience measures in Wales or regulate building design.</w:t>
      </w:r>
    </w:p>
    <w:p w14:paraId="75EFB32A" w14:textId="77777777" w:rsidR="00816CD1" w:rsidRDefault="00816CD1" w:rsidP="006A3AC8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816CD1">
        <w:rPr>
          <w:rFonts w:ascii="Helvetica" w:hAnsi="Helvetica" w:cs="Helvetica"/>
        </w:rPr>
        <w:t>Property-level flood resilience (PFR) has limited investment and implementation, with barriers such as the lack of standards and accreditation.</w:t>
      </w:r>
    </w:p>
    <w:p w14:paraId="25620A76" w14:textId="77777777" w:rsidR="00816CD1" w:rsidRDefault="00816CD1" w:rsidP="0010185D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816CD1">
        <w:rPr>
          <w:rFonts w:ascii="Helvetica" w:hAnsi="Helvetica" w:cs="Helvetica"/>
        </w:rPr>
        <w:t>Little mention of PFR in the Welsh Government's policies and plans.</w:t>
      </w:r>
    </w:p>
    <w:p w14:paraId="3A62EC3A" w14:textId="70D48E3F" w:rsidR="00816CD1" w:rsidRPr="00816CD1" w:rsidRDefault="00816CD1" w:rsidP="0010185D">
      <w:pPr>
        <w:pStyle w:val="NoSpacing"/>
        <w:numPr>
          <w:ilvl w:val="0"/>
          <w:numId w:val="38"/>
        </w:numPr>
        <w:rPr>
          <w:rFonts w:ascii="Helvetica" w:hAnsi="Helvetica" w:cs="Helvetica"/>
        </w:rPr>
      </w:pPr>
      <w:r w:rsidRPr="00816CD1">
        <w:rPr>
          <w:rFonts w:ascii="Helvetica" w:hAnsi="Helvetica" w:cs="Helvetica"/>
        </w:rPr>
        <w:t>No policy supports financing PFR installation.</w:t>
      </w:r>
    </w:p>
    <w:p w14:paraId="4D23C827" w14:textId="77777777" w:rsidR="00674133" w:rsidRDefault="00674133" w:rsidP="00674133">
      <w:p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56DC3514" w14:textId="77777777" w:rsidR="00816CD1" w:rsidRDefault="00816CD1" w:rsidP="00674133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</w:p>
    <w:p w14:paraId="1DC13072" w14:textId="77777777" w:rsidR="00816CD1" w:rsidRDefault="00816CD1" w:rsidP="00674133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</w:p>
    <w:p w14:paraId="2F0006CB" w14:textId="77777777" w:rsidR="00816CD1" w:rsidRDefault="00816CD1" w:rsidP="00674133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</w:p>
    <w:p w14:paraId="4941AD8C" w14:textId="77777777" w:rsidR="00816CD1" w:rsidRDefault="00816CD1" w:rsidP="00674133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</w:p>
    <w:p w14:paraId="7BAD1B25" w14:textId="2F11644D" w:rsidR="00674133" w:rsidRPr="00674133" w:rsidRDefault="00674133" w:rsidP="00674133">
      <w:pPr>
        <w:pStyle w:val="NoSpacing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674133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lastRenderedPageBreak/>
        <w:t>Buildings resilient to other climate risks</w:t>
      </w:r>
      <w:r w:rsidRPr="00674133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:</w:t>
      </w:r>
    </w:p>
    <w:p w14:paraId="65A69DE5" w14:textId="77777777" w:rsidR="00674133" w:rsidRDefault="00674133" w:rsidP="00674133">
      <w:pPr>
        <w:pStyle w:val="NoSpacing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6E29C938" w14:textId="77777777" w:rsidR="00674133" w:rsidRPr="00674133" w:rsidRDefault="00674133" w:rsidP="00674133">
      <w:pPr>
        <w:pStyle w:val="NoSpacing"/>
        <w:rPr>
          <w:rFonts w:ascii="Helvetica" w:hAnsi="Helvetica" w:cs="Helvetica"/>
          <w:b/>
          <w:bCs/>
          <w:u w:val="single"/>
        </w:rPr>
      </w:pPr>
      <w:r w:rsidRPr="00674133">
        <w:rPr>
          <w:rFonts w:ascii="Helvetica" w:hAnsi="Helvetica" w:cs="Helvetica"/>
          <w:b/>
          <w:bCs/>
          <w:u w:val="single"/>
        </w:rPr>
        <w:t>Overview:</w:t>
      </w:r>
    </w:p>
    <w:p w14:paraId="313A5146" w14:textId="77777777" w:rsidR="00674133" w:rsidRDefault="00674133" w:rsidP="00674133">
      <w:pPr>
        <w:pStyle w:val="NoSpacing"/>
        <w:rPr>
          <w:rFonts w:ascii="Helvetica" w:hAnsi="Helvetica" w:cs="Helvetica"/>
        </w:rPr>
      </w:pPr>
    </w:p>
    <w:p w14:paraId="49B07CCF" w14:textId="307A7566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This outcome's progress cannot be evaluated due to a lack of indicators.</w:t>
      </w:r>
    </w:p>
    <w:p w14:paraId="38CBE31B" w14:textId="0FA9F8C8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Climate hazards like subsidence caused by drought, excessive moisture, and structural damage due to high winds are identified as risks to building fabric.</w:t>
      </w:r>
    </w:p>
    <w:p w14:paraId="098FEC9A" w14:textId="52B933E0" w:rsidR="00674133" w:rsidRPr="00674133" w:rsidRDefault="00674133" w:rsidP="00674133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  <w:r w:rsidRPr="00674133">
        <w:rPr>
          <w:rFonts w:ascii="Helvetica" w:eastAsiaTheme="minorEastAsia" w:hAnsi="Helvetica" w:cs="Helvetica"/>
          <w:sz w:val="22"/>
          <w:szCs w:val="22"/>
          <w:lang w:val="en-US" w:eastAsia="zh-CN"/>
        </w:rPr>
        <w:t>Climate vulnerability modeling indicates a modest reduction in the service life of building materials due to changing precipitation patterns.</w:t>
      </w:r>
    </w:p>
    <w:p w14:paraId="54195012" w14:textId="77777777" w:rsidR="00674133" w:rsidRDefault="00674133" w:rsidP="00674133">
      <w:pPr>
        <w:pStyle w:val="NoSpacing"/>
        <w:rPr>
          <w:rFonts w:ascii="Helvetica" w:hAnsi="Helvetica" w:cs="Helvetica"/>
        </w:rPr>
      </w:pPr>
    </w:p>
    <w:p w14:paraId="6A219D93" w14:textId="77777777" w:rsidR="00674133" w:rsidRDefault="00674133" w:rsidP="00674133">
      <w:pPr>
        <w:pStyle w:val="NoSpacing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t>Policy:</w:t>
      </w:r>
    </w:p>
    <w:p w14:paraId="56E3713E" w14:textId="77777777" w:rsidR="00674133" w:rsidRDefault="00674133" w:rsidP="00674133">
      <w:pPr>
        <w:pStyle w:val="NoSpacing"/>
        <w:rPr>
          <w:rFonts w:ascii="Helvetica" w:hAnsi="Helvetica" w:cs="Helvetica"/>
          <w:b/>
          <w:bCs/>
          <w:u w:val="single"/>
        </w:rPr>
      </w:pPr>
    </w:p>
    <w:p w14:paraId="54279D5D" w14:textId="77777777" w:rsidR="00816CD1" w:rsidRDefault="00674133" w:rsidP="00816CD1">
      <w:pPr>
        <w:pStyle w:val="ListParagraph"/>
        <w:numPr>
          <w:ilvl w:val="0"/>
          <w:numId w:val="39"/>
        </w:numPr>
        <w:rPr>
          <w:rFonts w:ascii="Helvetica" w:hAnsi="Helvetica" w:cs="Helvetica"/>
          <w:sz w:val="22"/>
          <w:szCs w:val="22"/>
        </w:rPr>
      </w:pPr>
      <w:r w:rsidRPr="00816CD1">
        <w:rPr>
          <w:rFonts w:ascii="Helvetica" w:hAnsi="Helvetica" w:cs="Helvetica"/>
          <w:sz w:val="22"/>
          <w:szCs w:val="22"/>
        </w:rPr>
        <w:t>A recent study commissioned by the Welsh Government aims to improve the knowledge base of these hazards in Wales.</w:t>
      </w:r>
    </w:p>
    <w:p w14:paraId="66B8AB29" w14:textId="71E19B3C" w:rsidR="00674133" w:rsidRPr="00816CD1" w:rsidRDefault="00816CD1" w:rsidP="00816CD1">
      <w:pPr>
        <w:pStyle w:val="ListParagraph"/>
        <w:numPr>
          <w:ilvl w:val="0"/>
          <w:numId w:val="39"/>
        </w:numPr>
        <w:rPr>
          <w:rFonts w:ascii="Helvetica" w:hAnsi="Helvetica" w:cs="Helvetica"/>
          <w:sz w:val="22"/>
          <w:szCs w:val="22"/>
        </w:rPr>
      </w:pPr>
      <w:r w:rsidRPr="00816CD1">
        <w:rPr>
          <w:rFonts w:ascii="Helvetica" w:eastAsiaTheme="minorEastAsia" w:hAnsi="Helvetica" w:cs="Helvetica"/>
          <w:sz w:val="22"/>
          <w:szCs w:val="22"/>
          <w:lang w:val="en-US" w:eastAsia="zh-CN"/>
        </w:rPr>
        <w:t>No policy score is included for this outcome due to uncertainty related to climate risks to building fabric.</w:t>
      </w:r>
    </w:p>
    <w:p w14:paraId="75A24B25" w14:textId="77777777" w:rsidR="00674133" w:rsidRPr="00674133" w:rsidRDefault="00674133" w:rsidP="00674133">
      <w:pPr>
        <w:pStyle w:val="NoSpacing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078A2FFD" w14:textId="77777777" w:rsidR="00674133" w:rsidRPr="00816CD1" w:rsidRDefault="00674133" w:rsidP="00674133">
      <w:pPr>
        <w:pStyle w:val="NoSpacing"/>
        <w:jc w:val="both"/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</w:pPr>
      <w:r w:rsidRPr="00816CD1">
        <w:rPr>
          <w:rFonts w:ascii="Helvetica" w:hAnsi="Helvetica" w:cs="Helvetica"/>
          <w:b/>
          <w:bCs/>
          <w:color w:val="00B0F0"/>
          <w:sz w:val="24"/>
          <w:szCs w:val="24"/>
          <w:u w:val="single"/>
        </w:rPr>
        <w:t>Key Impacts on ACE Members:</w:t>
      </w:r>
    </w:p>
    <w:p w14:paraId="0B98E8E1" w14:textId="77777777" w:rsidR="00674133" w:rsidRPr="00674133" w:rsidRDefault="00674133" w:rsidP="00674133">
      <w:pPr>
        <w:pStyle w:val="NoSpacing"/>
        <w:rPr>
          <w:rFonts w:ascii="Helvetica" w:hAnsi="Helvetica" w:cs="Helvetica"/>
        </w:rPr>
      </w:pPr>
    </w:p>
    <w:p w14:paraId="6B9DEC00" w14:textId="512D3807" w:rsidR="00674133" w:rsidRPr="00674133" w:rsidRDefault="00674133" w:rsidP="00674133">
      <w:pPr>
        <w:pStyle w:val="NoSpacing"/>
        <w:rPr>
          <w:rFonts w:ascii="Helvetica" w:hAnsi="Helvetica" w:cs="Helvetica"/>
        </w:rPr>
      </w:pPr>
      <w:r w:rsidRPr="00674133">
        <w:rPr>
          <w:rFonts w:ascii="Helvetica" w:hAnsi="Helvetica" w:cs="Helvetica"/>
        </w:rPr>
        <w:t xml:space="preserve">Opportunities for Research: </w:t>
      </w:r>
      <w:r w:rsidR="00816CD1">
        <w:rPr>
          <w:rFonts w:ascii="Helvetica" w:hAnsi="Helvetica" w:cs="Helvetica"/>
        </w:rPr>
        <w:t>ACE members</w:t>
      </w:r>
      <w:r w:rsidRPr="00674133">
        <w:rPr>
          <w:rFonts w:ascii="Helvetica" w:hAnsi="Helvetica" w:cs="Helvetica"/>
        </w:rPr>
        <w:t xml:space="preserve"> could engage in research initiatives related to building adaptation to climate change. This could involve studying heat thresholds, overheating mitigation strategies, flood resilience measures, and other climate-related risks to buildings.</w:t>
      </w:r>
    </w:p>
    <w:p w14:paraId="2473B8E8" w14:textId="77777777" w:rsidR="00674133" w:rsidRPr="00674133" w:rsidRDefault="00674133" w:rsidP="00674133">
      <w:pPr>
        <w:pStyle w:val="NoSpacing"/>
        <w:rPr>
          <w:rFonts w:ascii="Helvetica" w:hAnsi="Helvetica" w:cs="Helvetica"/>
        </w:rPr>
      </w:pPr>
    </w:p>
    <w:p w14:paraId="06896E55" w14:textId="2AB70398" w:rsidR="00674133" w:rsidRPr="00674133" w:rsidRDefault="00674133" w:rsidP="00674133">
      <w:pPr>
        <w:pStyle w:val="NoSpacing"/>
        <w:rPr>
          <w:rFonts w:ascii="Helvetica" w:hAnsi="Helvetica" w:cs="Helvetica"/>
        </w:rPr>
      </w:pPr>
      <w:r w:rsidRPr="00674133">
        <w:rPr>
          <w:rFonts w:ascii="Helvetica" w:hAnsi="Helvetica" w:cs="Helvetica"/>
        </w:rPr>
        <w:t xml:space="preserve">Skills and Training: The industry's role in implementing property flood resilience measures is crucial. </w:t>
      </w:r>
      <w:r w:rsidR="00816CD1">
        <w:rPr>
          <w:rFonts w:ascii="Helvetica" w:hAnsi="Helvetica" w:cs="Helvetica"/>
        </w:rPr>
        <w:t>ACE members</w:t>
      </w:r>
      <w:r w:rsidRPr="00674133">
        <w:rPr>
          <w:rFonts w:ascii="Helvetica" w:hAnsi="Helvetica" w:cs="Helvetica"/>
        </w:rPr>
        <w:t xml:space="preserve"> may need to acquire speciali</w:t>
      </w:r>
      <w:r w:rsidR="00816CD1">
        <w:rPr>
          <w:rFonts w:ascii="Helvetica" w:hAnsi="Helvetica" w:cs="Helvetica"/>
        </w:rPr>
        <w:t>s</w:t>
      </w:r>
      <w:r w:rsidRPr="00674133">
        <w:rPr>
          <w:rFonts w:ascii="Helvetica" w:hAnsi="Helvetica" w:cs="Helvetica"/>
        </w:rPr>
        <w:t>ed skills related to flood resilience and adaptation to effectively address these challenges.</w:t>
      </w:r>
    </w:p>
    <w:p w14:paraId="615A6262" w14:textId="77777777" w:rsidR="00674133" w:rsidRPr="00674133" w:rsidRDefault="00674133" w:rsidP="00674133">
      <w:pPr>
        <w:pStyle w:val="NoSpacing"/>
        <w:rPr>
          <w:rFonts w:ascii="Helvetica" w:hAnsi="Helvetica" w:cs="Helvetica"/>
        </w:rPr>
      </w:pPr>
    </w:p>
    <w:p w14:paraId="637D2995" w14:textId="1FDD8EE7" w:rsidR="00674133" w:rsidRPr="00674133" w:rsidRDefault="00674133" w:rsidP="00674133">
      <w:pPr>
        <w:pStyle w:val="NoSpacing"/>
        <w:rPr>
          <w:rFonts w:ascii="Helvetica" w:hAnsi="Helvetica" w:cs="Helvetica"/>
        </w:rPr>
      </w:pPr>
      <w:r w:rsidRPr="00674133">
        <w:rPr>
          <w:rFonts w:ascii="Helvetica" w:hAnsi="Helvetica" w:cs="Helvetica"/>
        </w:rPr>
        <w:t>Policy Advocacy</w:t>
      </w:r>
      <w:r w:rsidR="00816CD1">
        <w:rPr>
          <w:rFonts w:ascii="Helvetica" w:hAnsi="Helvetica" w:cs="Helvetica"/>
        </w:rPr>
        <w:t xml:space="preserve">: Members, through ACE, </w:t>
      </w:r>
      <w:r w:rsidRPr="00674133">
        <w:rPr>
          <w:rFonts w:ascii="Helvetica" w:hAnsi="Helvetica" w:cs="Helvetica"/>
        </w:rPr>
        <w:t xml:space="preserve">can engage in advocacy efforts to promote the development of building regulations and policies that address climate change adaptation. </w:t>
      </w:r>
    </w:p>
    <w:p w14:paraId="53B12D1E" w14:textId="77777777" w:rsidR="00674133" w:rsidRPr="00674133" w:rsidRDefault="00674133" w:rsidP="00674133">
      <w:pPr>
        <w:pStyle w:val="NoSpacing"/>
        <w:rPr>
          <w:rFonts w:ascii="Helvetica" w:hAnsi="Helvetica" w:cs="Helvetica"/>
        </w:rPr>
      </w:pPr>
    </w:p>
    <w:p w14:paraId="4F1CB8A1" w14:textId="78D4D7B6" w:rsidR="00674133" w:rsidRPr="00674133" w:rsidRDefault="00674133" w:rsidP="00674133">
      <w:pPr>
        <w:pStyle w:val="NoSpacing"/>
        <w:rPr>
          <w:rFonts w:ascii="Helvetica" w:hAnsi="Helvetica" w:cs="Helvetica"/>
        </w:rPr>
      </w:pPr>
      <w:r w:rsidRPr="00674133">
        <w:rPr>
          <w:rFonts w:ascii="Helvetica" w:hAnsi="Helvetica" w:cs="Helvetica"/>
        </w:rPr>
        <w:t xml:space="preserve">Market Demand: As climate adaptation becomes increasingly important, </w:t>
      </w:r>
      <w:r w:rsidR="00816CD1">
        <w:rPr>
          <w:rFonts w:ascii="Helvetica" w:hAnsi="Helvetica" w:cs="Helvetica"/>
        </w:rPr>
        <w:t>ACE members</w:t>
      </w:r>
      <w:r w:rsidRPr="00674133">
        <w:rPr>
          <w:rFonts w:ascii="Helvetica" w:hAnsi="Helvetica" w:cs="Helvetica"/>
        </w:rPr>
        <w:t xml:space="preserve"> speciali</w:t>
      </w:r>
      <w:r w:rsidR="00816CD1">
        <w:rPr>
          <w:rFonts w:ascii="Helvetica" w:hAnsi="Helvetica" w:cs="Helvetica"/>
        </w:rPr>
        <w:t>s</w:t>
      </w:r>
      <w:r w:rsidRPr="00674133">
        <w:rPr>
          <w:rFonts w:ascii="Helvetica" w:hAnsi="Helvetica" w:cs="Helvetica"/>
        </w:rPr>
        <w:t xml:space="preserve">ing in building resilience may find growing demand for services. </w:t>
      </w:r>
    </w:p>
    <w:p w14:paraId="1BE3E570" w14:textId="77777777" w:rsidR="00674133" w:rsidRPr="00674133" w:rsidRDefault="00674133" w:rsidP="00674133">
      <w:pPr>
        <w:pStyle w:val="NoSpacing"/>
        <w:rPr>
          <w:rFonts w:ascii="Helvetica" w:hAnsi="Helvetica" w:cs="Helvetica"/>
        </w:rPr>
      </w:pPr>
    </w:p>
    <w:p w14:paraId="77A9608C" w14:textId="77777777" w:rsidR="00674133" w:rsidRPr="00674133" w:rsidRDefault="00674133" w:rsidP="00674133">
      <w:p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5E982694" w14:textId="77777777" w:rsidR="00674133" w:rsidRPr="00674133" w:rsidRDefault="00674133" w:rsidP="00674133">
      <w:pPr>
        <w:rPr>
          <w:rFonts w:ascii="Helvetica" w:eastAsiaTheme="minorEastAsia" w:hAnsi="Helvetica" w:cs="Helvetica"/>
          <w:sz w:val="22"/>
          <w:szCs w:val="22"/>
          <w:lang w:val="en-US" w:eastAsia="zh-CN"/>
        </w:rPr>
      </w:pPr>
    </w:p>
    <w:p w14:paraId="13AC4212" w14:textId="77777777" w:rsidR="006B62E0" w:rsidRPr="00674133" w:rsidRDefault="006B62E0" w:rsidP="006B62E0">
      <w:pPr>
        <w:pStyle w:val="NoSpacing"/>
        <w:ind w:left="720"/>
        <w:rPr>
          <w:rFonts w:ascii="Helvetica" w:hAnsi="Helvetica" w:cs="Helvetica"/>
        </w:rPr>
      </w:pPr>
    </w:p>
    <w:p w14:paraId="0F7A33F5" w14:textId="77777777" w:rsidR="00A209D1" w:rsidRPr="00674133" w:rsidRDefault="00A209D1" w:rsidP="00A209D1">
      <w:pPr>
        <w:pStyle w:val="NoSpacing"/>
        <w:rPr>
          <w:rFonts w:ascii="Helvetica" w:hAnsi="Helvetica" w:cs="Helvetica"/>
        </w:rPr>
      </w:pPr>
    </w:p>
    <w:p w14:paraId="79206481" w14:textId="77777777" w:rsidR="006B62E0" w:rsidRPr="00674133" w:rsidRDefault="006B62E0" w:rsidP="00A209D1">
      <w:pPr>
        <w:pStyle w:val="NoSpacing"/>
        <w:rPr>
          <w:rFonts w:ascii="Helvetica" w:hAnsi="Helvetica" w:cs="Helvetica"/>
        </w:rPr>
      </w:pPr>
    </w:p>
    <w:p w14:paraId="644BB3AF" w14:textId="0DB3896F" w:rsidR="00C270D7" w:rsidRPr="00C7542B" w:rsidRDefault="009F56B4" w:rsidP="00CB3CAA">
      <w:pPr>
        <w:ind w:right="-720"/>
        <w:rPr>
          <w:rFonts w:ascii="Helvetica" w:hAnsi="Helvetica"/>
        </w:rPr>
      </w:pPr>
      <w:r w:rsidRPr="00C7542B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CEDD3" wp14:editId="22AA19D5">
                <wp:simplePos x="0" y="0"/>
                <wp:positionH relativeFrom="column">
                  <wp:posOffset>-89647</wp:posOffset>
                </wp:positionH>
                <wp:positionV relativeFrom="paragraph">
                  <wp:posOffset>9637059</wp:posOffset>
                </wp:positionV>
                <wp:extent cx="3363595" cy="60918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609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10736" w14:textId="4B0A1602" w:rsidR="00BC133E" w:rsidRPr="00C7542B" w:rsidRDefault="00BC133E" w:rsidP="00F15789">
                            <w:pPr>
                              <w:ind w:right="-1377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542B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Association for Consultancy and Engineering (ACE)</w:t>
                            </w:r>
                          </w:p>
                          <w:p w14:paraId="0C1D884D" w14:textId="018CBBA4" w:rsidR="00D04ABD" w:rsidRPr="00C7542B" w:rsidRDefault="00BC133E" w:rsidP="00F15789">
                            <w:pPr>
                              <w:ind w:right="-1377"/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C7542B"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  <w:t>Alliance House, 12 Caxton Street, London, SW1H 0QL</w:t>
                            </w:r>
                          </w:p>
                          <w:p w14:paraId="094EF68F" w14:textId="6FDD89BB" w:rsidR="00D04ABD" w:rsidRPr="00C7542B" w:rsidRDefault="00BC133E" w:rsidP="00F15789">
                            <w:pPr>
                              <w:ind w:right="-1377"/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C7542B"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  <w:t>T: 020 7222 6557</w:t>
                            </w:r>
                            <w:r w:rsidR="00D04ABD" w:rsidRPr="00C7542B"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- </w:t>
                            </w:r>
                            <w:hyperlink r:id="rId14" w:history="1">
                              <w:r w:rsidR="00D04ABD" w:rsidRPr="00C7542B">
                                <w:rPr>
                                  <w:rStyle w:val="Hyperlink"/>
                                  <w:rFonts w:ascii="Helvetica" w:hAnsi="Helvetica"/>
                                  <w:color w:val="FFFFFF" w:themeColor="background1"/>
                                  <w:sz w:val="15"/>
                                  <w:szCs w:val="15"/>
                                  <w:u w:val="none"/>
                                </w:rPr>
                                <w:t>membership@acenet.co.uk</w:t>
                              </w:r>
                            </w:hyperlink>
                            <w:r w:rsidR="00D04ABD" w:rsidRPr="00C7542B"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- </w:t>
                            </w:r>
                            <w:hyperlink r:id="rId15" w:history="1">
                              <w:r w:rsidR="00D04ABD" w:rsidRPr="00C7542B">
                                <w:rPr>
                                  <w:rStyle w:val="Hyperlink"/>
                                  <w:rFonts w:ascii="Helvetica" w:hAnsi="Helvetica"/>
                                  <w:color w:val="FFFFFF" w:themeColor="background1"/>
                                  <w:sz w:val="15"/>
                                  <w:szCs w:val="15"/>
                                  <w:u w:val="none"/>
                                </w:rPr>
                                <w:t>www.acenet.co.uk</w:t>
                              </w:r>
                            </w:hyperlink>
                          </w:p>
                          <w:p w14:paraId="5AFC87C8" w14:textId="6AAC8377" w:rsidR="00BC133E" w:rsidRPr="00C7542B" w:rsidRDefault="00BC133E" w:rsidP="00F15789">
                            <w:pPr>
                              <w:ind w:right="-1377"/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C7542B"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  <w:t>Follow us on twitter:</w:t>
                            </w:r>
                            <w:r w:rsidR="00D04ABD" w:rsidRPr="00C7542B">
                              <w:rPr>
                                <w:rFonts w:ascii="Helvetica" w:hAnsi="Helvetic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16" w:history="1">
                              <w:r w:rsidR="00D04ABD" w:rsidRPr="00C7542B">
                                <w:rPr>
                                  <w:rStyle w:val="Hyperlink"/>
                                  <w:rFonts w:ascii="Helvetica" w:hAnsi="Helvetica"/>
                                  <w:color w:val="FFFFFF" w:themeColor="background1"/>
                                  <w:sz w:val="15"/>
                                  <w:szCs w:val="15"/>
                                  <w:u w:val="none"/>
                                </w:rPr>
                                <w:t>@ACE_Updates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EDD3" id="Text Box 5" o:spid="_x0000_s1027" type="#_x0000_t202" style="position:absolute;margin-left:-7.05pt;margin-top:758.8pt;width:264.85pt;height:4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" filled="f" stroked="f" strokeweight=".5pt">
                <v:textbox>
                  <w:txbxContent>
                    <w:p w14:paraId="65110736" w14:textId="4B0A1602" w:rsidR="00BC133E" w:rsidRPr="00C7542B" w:rsidRDefault="00BC133E" w:rsidP="00F15789">
                      <w:pPr>
                        <w:ind w:right="-1377"/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C7542B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Association for Consultancy and Engineering (ACE)</w:t>
                      </w:r>
                    </w:p>
                    <w:p w14:paraId="0C1D884D" w14:textId="018CBBA4" w:rsidR="00D04ABD" w:rsidRPr="00C7542B" w:rsidRDefault="00BC133E" w:rsidP="00F15789">
                      <w:pPr>
                        <w:ind w:right="-1377"/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C7542B"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  <w:t>Alliance House, 12 Caxton Street, London, SW1H 0QL</w:t>
                      </w:r>
                    </w:p>
                    <w:p w14:paraId="094EF68F" w14:textId="6FDD89BB" w:rsidR="00D04ABD" w:rsidRPr="00C7542B" w:rsidRDefault="00BC133E" w:rsidP="00F15789">
                      <w:pPr>
                        <w:ind w:right="-1377"/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C7542B"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  <w:t>T: 020 7222 6557</w:t>
                      </w:r>
                      <w:r w:rsidR="00D04ABD" w:rsidRPr="00C7542B"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  <w:t xml:space="preserve"> - </w:t>
                      </w:r>
                      <w:hyperlink r:id="rId17" w:history="1">
                        <w:r w:rsidR="00D04ABD" w:rsidRPr="00C7542B">
                          <w:rPr>
                            <w:rStyle w:val="Hyperlink"/>
                            <w:rFonts w:ascii="Helvetica" w:hAnsi="Helvetica"/>
                            <w:color w:val="FFFFFF" w:themeColor="background1"/>
                            <w:sz w:val="15"/>
                            <w:szCs w:val="15"/>
                            <w:u w:val="none"/>
                          </w:rPr>
                          <w:t>membership@acenet.co.uk</w:t>
                        </w:r>
                      </w:hyperlink>
                      <w:r w:rsidR="00D04ABD" w:rsidRPr="00C7542B"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  <w:t xml:space="preserve"> - </w:t>
                      </w:r>
                      <w:hyperlink r:id="rId18" w:history="1">
                        <w:r w:rsidR="00D04ABD" w:rsidRPr="00C7542B">
                          <w:rPr>
                            <w:rStyle w:val="Hyperlink"/>
                            <w:rFonts w:ascii="Helvetica" w:hAnsi="Helvetica"/>
                            <w:color w:val="FFFFFF" w:themeColor="background1"/>
                            <w:sz w:val="15"/>
                            <w:szCs w:val="15"/>
                            <w:u w:val="none"/>
                          </w:rPr>
                          <w:t>www.acenet.co.uk</w:t>
                        </w:r>
                      </w:hyperlink>
                    </w:p>
                    <w:p w14:paraId="5AFC87C8" w14:textId="6AAC8377" w:rsidR="00BC133E" w:rsidRPr="00C7542B" w:rsidRDefault="00BC133E" w:rsidP="00F15789">
                      <w:pPr>
                        <w:ind w:right="-1377"/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C7542B"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  <w:t>Follow us on twitter:</w:t>
                      </w:r>
                      <w:r w:rsidR="00D04ABD" w:rsidRPr="00C7542B">
                        <w:rPr>
                          <w:rFonts w:ascii="Helvetica" w:hAnsi="Helvetic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hyperlink r:id="rId19" w:history="1">
                        <w:r w:rsidR="00D04ABD" w:rsidRPr="00C7542B">
                          <w:rPr>
                            <w:rStyle w:val="Hyperlink"/>
                            <w:rFonts w:ascii="Helvetica" w:hAnsi="Helvetica"/>
                            <w:color w:val="FFFFFF" w:themeColor="background1"/>
                            <w:sz w:val="15"/>
                            <w:szCs w:val="15"/>
                            <w:u w:val="none"/>
                          </w:rPr>
                          <w:t>@ACE_Updates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7542B">
        <w:rPr>
          <w:rFonts w:ascii="Helvetica" w:hAnsi="Helvetica"/>
          <w:noProof/>
        </w:rPr>
        <w:drawing>
          <wp:anchor distT="0" distB="0" distL="114300" distR="114300" simplePos="0" relativeHeight="251660288" behindDoc="0" locked="0" layoutInCell="1" allowOverlap="1" wp14:anchorId="0EC8DAA7" wp14:editId="1B0E49D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552690" cy="10674985"/>
            <wp:effectExtent l="0" t="0" r="3810" b="5715"/>
            <wp:wrapThrough wrapText="bothSides">
              <wp:wrapPolygon edited="0">
                <wp:start x="0" y="0"/>
                <wp:lineTo x="0" y="21586"/>
                <wp:lineTo x="21575" y="21586"/>
                <wp:lineTo x="21575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0D7" w:rsidRPr="00C7542B" w:rsidSect="00CB3CAA">
      <w:headerReference w:type="even" r:id="rId21"/>
      <w:headerReference w:type="default" r:id="rId22"/>
      <w:footerReference w:type="even" r:id="rId23"/>
      <w:footerReference w:type="default" r:id="rId24"/>
      <w:pgSz w:w="11900" w:h="16840"/>
      <w:pgMar w:top="0" w:right="720" w:bottom="1300" w:left="720" w:header="8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EDAC" w14:textId="77777777" w:rsidR="006D70E6" w:rsidRDefault="006D70E6" w:rsidP="00194020">
      <w:r>
        <w:separator/>
      </w:r>
    </w:p>
  </w:endnote>
  <w:endnote w:type="continuationSeparator" w:id="0">
    <w:p w14:paraId="6AEB05F0" w14:textId="77777777" w:rsidR="006D70E6" w:rsidRDefault="006D70E6" w:rsidP="0019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3221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708ACE" w14:textId="3D2FCC32" w:rsidR="00C270D7" w:rsidRDefault="00C270D7" w:rsidP="004442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10C55E" w14:textId="77777777" w:rsidR="00C270D7" w:rsidRDefault="00C270D7" w:rsidP="00C270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" w:hAnsi="Helvetica"/>
        <w:color w:val="A6A6A6" w:themeColor="background1" w:themeShade="A6"/>
        <w:sz w:val="18"/>
        <w:szCs w:val="18"/>
      </w:rPr>
      <w:id w:val="-1571960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0E05BC" w14:textId="2A6AF610" w:rsidR="00C270D7" w:rsidRPr="00363B27" w:rsidRDefault="00C270D7" w:rsidP="00444202">
        <w:pPr>
          <w:pStyle w:val="Footer"/>
          <w:framePr w:wrap="none" w:vAnchor="text" w:hAnchor="margin" w:xAlign="right" w:y="1"/>
          <w:rPr>
            <w:rStyle w:val="PageNumber"/>
            <w:rFonts w:ascii="Helvetica" w:hAnsi="Helvetica"/>
            <w:color w:val="A6A6A6" w:themeColor="background1" w:themeShade="A6"/>
            <w:sz w:val="18"/>
            <w:szCs w:val="18"/>
          </w:rPr>
        </w:pPr>
        <w:r w:rsidRPr="00363B27">
          <w:rPr>
            <w:rStyle w:val="PageNumber"/>
            <w:rFonts w:ascii="Helvetica" w:hAnsi="Helvetica"/>
            <w:color w:val="A6A6A6" w:themeColor="background1" w:themeShade="A6"/>
            <w:sz w:val="18"/>
            <w:szCs w:val="18"/>
          </w:rPr>
          <w:fldChar w:fldCharType="begin"/>
        </w:r>
        <w:r w:rsidRPr="00363B27">
          <w:rPr>
            <w:rStyle w:val="PageNumber"/>
            <w:rFonts w:ascii="Helvetica" w:hAnsi="Helvetica"/>
            <w:color w:val="A6A6A6" w:themeColor="background1" w:themeShade="A6"/>
            <w:sz w:val="18"/>
            <w:szCs w:val="18"/>
          </w:rPr>
          <w:instrText xml:space="preserve"> PAGE </w:instrText>
        </w:r>
        <w:r w:rsidRPr="00363B27">
          <w:rPr>
            <w:rStyle w:val="PageNumber"/>
            <w:rFonts w:ascii="Helvetica" w:hAnsi="Helvetica"/>
            <w:color w:val="A6A6A6" w:themeColor="background1" w:themeShade="A6"/>
            <w:sz w:val="18"/>
            <w:szCs w:val="18"/>
          </w:rPr>
          <w:fldChar w:fldCharType="separate"/>
        </w:r>
        <w:r w:rsidRPr="00363B27">
          <w:rPr>
            <w:rStyle w:val="PageNumber"/>
            <w:rFonts w:ascii="Helvetica" w:hAnsi="Helvetica"/>
            <w:noProof/>
            <w:color w:val="A6A6A6" w:themeColor="background1" w:themeShade="A6"/>
            <w:sz w:val="18"/>
            <w:szCs w:val="18"/>
          </w:rPr>
          <w:t>1</w:t>
        </w:r>
        <w:r w:rsidRPr="00363B27">
          <w:rPr>
            <w:rStyle w:val="PageNumber"/>
            <w:rFonts w:ascii="Helvetica" w:hAnsi="Helvetica"/>
            <w:color w:val="A6A6A6" w:themeColor="background1" w:themeShade="A6"/>
            <w:sz w:val="18"/>
            <w:szCs w:val="18"/>
          </w:rPr>
          <w:fldChar w:fldCharType="end"/>
        </w:r>
      </w:p>
    </w:sdtContent>
  </w:sdt>
  <w:p w14:paraId="5EB24500" w14:textId="1E1621D0" w:rsidR="00C270D7" w:rsidRPr="00363B27" w:rsidRDefault="00AF6D0A" w:rsidP="00C810E1">
    <w:pPr>
      <w:pStyle w:val="Footer"/>
      <w:tabs>
        <w:tab w:val="clear" w:pos="4680"/>
        <w:tab w:val="clear" w:pos="9360"/>
        <w:tab w:val="left" w:pos="0"/>
        <w:tab w:val="center" w:pos="4253"/>
        <w:tab w:val="right" w:pos="10261"/>
      </w:tabs>
      <w:ind w:right="3"/>
      <w:rPr>
        <w:rFonts w:ascii="Helvetica" w:hAnsi="Helvetica"/>
        <w:color w:val="A6A6A6" w:themeColor="background1" w:themeShade="A6"/>
        <w:sz w:val="18"/>
        <w:szCs w:val="18"/>
      </w:rPr>
    </w:pPr>
    <w:r w:rsidRPr="00363B27">
      <w:rPr>
        <w:rFonts w:ascii="Helvetica" w:hAnsi="Helvetica"/>
        <w:b/>
        <w:bCs/>
        <w:color w:val="A6A6A6" w:themeColor="background1" w:themeShade="A6"/>
        <w:sz w:val="18"/>
        <w:szCs w:val="18"/>
      </w:rPr>
      <w:t>Document title here</w:t>
    </w:r>
    <w:r w:rsidRPr="00363B27">
      <w:rPr>
        <w:rFonts w:ascii="Helvetica" w:hAnsi="Helvetica"/>
        <w:color w:val="A6A6A6" w:themeColor="background1" w:themeShade="A6"/>
        <w:sz w:val="18"/>
        <w:szCs w:val="18"/>
      </w:rPr>
      <w:tab/>
    </w:r>
    <w:r w:rsidRPr="00363B27">
      <w:rPr>
        <w:rFonts w:ascii="Helvetica" w:hAnsi="Helvetica"/>
        <w:color w:val="A6A6A6" w:themeColor="background1" w:themeShade="A6"/>
        <w:sz w:val="18"/>
        <w:szCs w:val="18"/>
      </w:rPr>
      <w:tab/>
      <w:t>www.acenet.co.uk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3977" w14:textId="77777777" w:rsidR="006D70E6" w:rsidRDefault="006D70E6" w:rsidP="00194020">
      <w:r>
        <w:separator/>
      </w:r>
    </w:p>
  </w:footnote>
  <w:footnote w:type="continuationSeparator" w:id="0">
    <w:p w14:paraId="3C67CA22" w14:textId="77777777" w:rsidR="006D70E6" w:rsidRDefault="006D70E6" w:rsidP="0019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F396" w14:textId="3890FAE2" w:rsidR="00AF6D0A" w:rsidRDefault="005E10D9">
    <w:pPr>
      <w:pStyle w:val="Header"/>
    </w:pPr>
    <w:r>
      <w:rPr>
        <w:noProof/>
      </w:rPr>
      <w:pict w14:anchorId="2CF58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64301" o:spid="_x0000_s2050" type="#_x0000_t75" alt="" style="position:absolute;margin-left:0;margin-top:0;width:620.2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E0C7" w14:textId="32A1B920" w:rsidR="00194020" w:rsidRPr="00194020" w:rsidRDefault="005E10D9" w:rsidP="006B0D1C">
    <w:pPr>
      <w:pStyle w:val="Header"/>
      <w:tabs>
        <w:tab w:val="clear" w:pos="9360"/>
      </w:tabs>
      <w:ind w:left="-700"/>
    </w:pPr>
    <w:r>
      <w:rPr>
        <w:noProof/>
      </w:rPr>
      <w:pict w14:anchorId="0147B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64302" o:spid="_x0000_s2049" type="#_x0000_t75" alt="" style="position:absolute;left:0;text-align:left;margin-left:0;margin-top:0;width:620.2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194020">
      <w:rPr>
        <w:noProof/>
      </w:rPr>
      <w:drawing>
        <wp:inline distT="0" distB="0" distL="0" distR="0" wp14:anchorId="574D33F5" wp14:editId="68694B89">
          <wp:extent cx="7537005" cy="937375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91" cy="94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3C9"/>
    <w:multiLevelType w:val="multilevel"/>
    <w:tmpl w:val="CE1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C3D3B"/>
    <w:multiLevelType w:val="hybridMultilevel"/>
    <w:tmpl w:val="6BD4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1917"/>
    <w:multiLevelType w:val="hybridMultilevel"/>
    <w:tmpl w:val="C3AA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5D94"/>
    <w:multiLevelType w:val="multilevel"/>
    <w:tmpl w:val="A0E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45788"/>
    <w:multiLevelType w:val="hybridMultilevel"/>
    <w:tmpl w:val="ADD68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11A4"/>
    <w:multiLevelType w:val="hybridMultilevel"/>
    <w:tmpl w:val="237C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156C1"/>
    <w:multiLevelType w:val="hybridMultilevel"/>
    <w:tmpl w:val="C5F8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79BE"/>
    <w:multiLevelType w:val="hybridMultilevel"/>
    <w:tmpl w:val="7BF2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4FE1"/>
    <w:multiLevelType w:val="hybridMultilevel"/>
    <w:tmpl w:val="717C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12A"/>
    <w:multiLevelType w:val="hybridMultilevel"/>
    <w:tmpl w:val="C918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24D2E"/>
    <w:multiLevelType w:val="hybridMultilevel"/>
    <w:tmpl w:val="39B2AF6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2FE6"/>
    <w:multiLevelType w:val="hybridMultilevel"/>
    <w:tmpl w:val="B070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3320"/>
    <w:multiLevelType w:val="hybridMultilevel"/>
    <w:tmpl w:val="FF46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073C"/>
    <w:multiLevelType w:val="hybridMultilevel"/>
    <w:tmpl w:val="80E8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549C0"/>
    <w:multiLevelType w:val="hybridMultilevel"/>
    <w:tmpl w:val="2248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07822"/>
    <w:multiLevelType w:val="hybridMultilevel"/>
    <w:tmpl w:val="23AC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96DB3"/>
    <w:multiLevelType w:val="hybridMultilevel"/>
    <w:tmpl w:val="5D2A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2D10"/>
    <w:multiLevelType w:val="hybridMultilevel"/>
    <w:tmpl w:val="FC0E4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7121B"/>
    <w:multiLevelType w:val="hybridMultilevel"/>
    <w:tmpl w:val="7146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7786B"/>
    <w:multiLevelType w:val="hybridMultilevel"/>
    <w:tmpl w:val="0136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56910"/>
    <w:multiLevelType w:val="hybridMultilevel"/>
    <w:tmpl w:val="B2F4A7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7A81A8D"/>
    <w:multiLevelType w:val="hybridMultilevel"/>
    <w:tmpl w:val="6FE4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D7FA8"/>
    <w:multiLevelType w:val="hybridMultilevel"/>
    <w:tmpl w:val="4E9C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3569B"/>
    <w:multiLevelType w:val="hybridMultilevel"/>
    <w:tmpl w:val="6BB6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75BD9"/>
    <w:multiLevelType w:val="hybridMultilevel"/>
    <w:tmpl w:val="D3C0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0262A"/>
    <w:multiLevelType w:val="hybridMultilevel"/>
    <w:tmpl w:val="9614E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71E1E"/>
    <w:multiLevelType w:val="hybridMultilevel"/>
    <w:tmpl w:val="2B32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0C6"/>
    <w:multiLevelType w:val="hybridMultilevel"/>
    <w:tmpl w:val="71BC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01226"/>
    <w:multiLevelType w:val="hybridMultilevel"/>
    <w:tmpl w:val="C4A0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50A37"/>
    <w:multiLevelType w:val="hybridMultilevel"/>
    <w:tmpl w:val="1B921B24"/>
    <w:lvl w:ilvl="0" w:tplc="680E4400">
      <w:numFmt w:val="bullet"/>
      <w:lvlText w:val="-"/>
      <w:lvlJc w:val="left"/>
      <w:pPr>
        <w:ind w:left="54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8EF6CD8"/>
    <w:multiLevelType w:val="hybridMultilevel"/>
    <w:tmpl w:val="D49AC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86CB9"/>
    <w:multiLevelType w:val="hybridMultilevel"/>
    <w:tmpl w:val="6F0A2CC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C2D56AD"/>
    <w:multiLevelType w:val="hybridMultilevel"/>
    <w:tmpl w:val="07F6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A38BA"/>
    <w:multiLevelType w:val="hybridMultilevel"/>
    <w:tmpl w:val="F238F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4258B"/>
    <w:multiLevelType w:val="hybridMultilevel"/>
    <w:tmpl w:val="054C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860BF"/>
    <w:multiLevelType w:val="hybridMultilevel"/>
    <w:tmpl w:val="0FE4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32BD"/>
    <w:multiLevelType w:val="hybridMultilevel"/>
    <w:tmpl w:val="B464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8537E"/>
    <w:multiLevelType w:val="multilevel"/>
    <w:tmpl w:val="972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3B6CE3"/>
    <w:multiLevelType w:val="hybridMultilevel"/>
    <w:tmpl w:val="44BA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D73BA"/>
    <w:multiLevelType w:val="hybridMultilevel"/>
    <w:tmpl w:val="E5B8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94664">
    <w:abstractNumId w:val="12"/>
  </w:num>
  <w:num w:numId="2" w16cid:durableId="1389960001">
    <w:abstractNumId w:val="16"/>
  </w:num>
  <w:num w:numId="3" w16cid:durableId="587496464">
    <w:abstractNumId w:val="11"/>
  </w:num>
  <w:num w:numId="4" w16cid:durableId="1341346706">
    <w:abstractNumId w:val="22"/>
  </w:num>
  <w:num w:numId="5" w16cid:durableId="936717517">
    <w:abstractNumId w:val="33"/>
  </w:num>
  <w:num w:numId="6" w16cid:durableId="1660109046">
    <w:abstractNumId w:val="23"/>
  </w:num>
  <w:num w:numId="7" w16cid:durableId="1034964826">
    <w:abstractNumId w:val="31"/>
  </w:num>
  <w:num w:numId="8" w16cid:durableId="1768698280">
    <w:abstractNumId w:val="29"/>
  </w:num>
  <w:num w:numId="9" w16cid:durableId="1472752084">
    <w:abstractNumId w:val="10"/>
  </w:num>
  <w:num w:numId="10" w16cid:durableId="2112357385">
    <w:abstractNumId w:val="32"/>
  </w:num>
  <w:num w:numId="11" w16cid:durableId="1933200792">
    <w:abstractNumId w:val="38"/>
  </w:num>
  <w:num w:numId="12" w16cid:durableId="329481433">
    <w:abstractNumId w:val="25"/>
  </w:num>
  <w:num w:numId="13" w16cid:durableId="1594783522">
    <w:abstractNumId w:val="7"/>
  </w:num>
  <w:num w:numId="14" w16cid:durableId="1564409977">
    <w:abstractNumId w:val="21"/>
  </w:num>
  <w:num w:numId="15" w16cid:durableId="1023090025">
    <w:abstractNumId w:val="34"/>
  </w:num>
  <w:num w:numId="16" w16cid:durableId="729381924">
    <w:abstractNumId w:val="15"/>
  </w:num>
  <w:num w:numId="17" w16cid:durableId="1868175472">
    <w:abstractNumId w:val="14"/>
  </w:num>
  <w:num w:numId="18" w16cid:durableId="1179003758">
    <w:abstractNumId w:val="19"/>
  </w:num>
  <w:num w:numId="19" w16cid:durableId="15226">
    <w:abstractNumId w:val="36"/>
  </w:num>
  <w:num w:numId="20" w16cid:durableId="870268113">
    <w:abstractNumId w:val="24"/>
  </w:num>
  <w:num w:numId="21" w16cid:durableId="1563982436">
    <w:abstractNumId w:val="9"/>
  </w:num>
  <w:num w:numId="22" w16cid:durableId="1442601895">
    <w:abstractNumId w:val="30"/>
  </w:num>
  <w:num w:numId="23" w16cid:durableId="1552961677">
    <w:abstractNumId w:val="26"/>
  </w:num>
  <w:num w:numId="24" w16cid:durableId="1727337580">
    <w:abstractNumId w:val="4"/>
  </w:num>
  <w:num w:numId="25" w16cid:durableId="826557078">
    <w:abstractNumId w:val="8"/>
  </w:num>
  <w:num w:numId="26" w16cid:durableId="726224153">
    <w:abstractNumId w:val="39"/>
  </w:num>
  <w:num w:numId="27" w16cid:durableId="1657612593">
    <w:abstractNumId w:val="27"/>
  </w:num>
  <w:num w:numId="28" w16cid:durableId="1195264400">
    <w:abstractNumId w:val="28"/>
  </w:num>
  <w:num w:numId="29" w16cid:durableId="593709941">
    <w:abstractNumId w:val="2"/>
  </w:num>
  <w:num w:numId="30" w16cid:durableId="148134285">
    <w:abstractNumId w:val="13"/>
  </w:num>
  <w:num w:numId="31" w16cid:durableId="1682703966">
    <w:abstractNumId w:val="1"/>
  </w:num>
  <w:num w:numId="32" w16cid:durableId="315838537">
    <w:abstractNumId w:val="20"/>
  </w:num>
  <w:num w:numId="33" w16cid:durableId="1120608308">
    <w:abstractNumId w:val="5"/>
  </w:num>
  <w:num w:numId="34" w16cid:durableId="1555701324">
    <w:abstractNumId w:val="3"/>
  </w:num>
  <w:num w:numId="35" w16cid:durableId="1004864985">
    <w:abstractNumId w:val="37"/>
  </w:num>
  <w:num w:numId="36" w16cid:durableId="10491639">
    <w:abstractNumId w:val="6"/>
  </w:num>
  <w:num w:numId="37" w16cid:durableId="1943679823">
    <w:abstractNumId w:val="0"/>
  </w:num>
  <w:num w:numId="38" w16cid:durableId="854658731">
    <w:abstractNumId w:val="35"/>
  </w:num>
  <w:num w:numId="39" w16cid:durableId="804128356">
    <w:abstractNumId w:val="18"/>
  </w:num>
  <w:num w:numId="40" w16cid:durableId="8148320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04"/>
    <w:rsid w:val="000A0629"/>
    <w:rsid w:val="000E7A8F"/>
    <w:rsid w:val="001253A7"/>
    <w:rsid w:val="00194020"/>
    <w:rsid w:val="001B08E7"/>
    <w:rsid w:val="001C5334"/>
    <w:rsid w:val="002322D7"/>
    <w:rsid w:val="0032076F"/>
    <w:rsid w:val="00363B27"/>
    <w:rsid w:val="003A227C"/>
    <w:rsid w:val="003A451A"/>
    <w:rsid w:val="003C1D35"/>
    <w:rsid w:val="00403B06"/>
    <w:rsid w:val="00426C0E"/>
    <w:rsid w:val="004D59CE"/>
    <w:rsid w:val="005E10D9"/>
    <w:rsid w:val="00674133"/>
    <w:rsid w:val="006B0D1C"/>
    <w:rsid w:val="006B62E0"/>
    <w:rsid w:val="006D70E6"/>
    <w:rsid w:val="006F2738"/>
    <w:rsid w:val="00727C1B"/>
    <w:rsid w:val="00780618"/>
    <w:rsid w:val="00816CD1"/>
    <w:rsid w:val="008D5959"/>
    <w:rsid w:val="00922ED5"/>
    <w:rsid w:val="009A7D50"/>
    <w:rsid w:val="009F56B4"/>
    <w:rsid w:val="00A025BD"/>
    <w:rsid w:val="00A209D1"/>
    <w:rsid w:val="00AC186F"/>
    <w:rsid w:val="00AF6D0A"/>
    <w:rsid w:val="00B13779"/>
    <w:rsid w:val="00B74007"/>
    <w:rsid w:val="00BB432C"/>
    <w:rsid w:val="00BC133E"/>
    <w:rsid w:val="00BC5404"/>
    <w:rsid w:val="00C228F1"/>
    <w:rsid w:val="00C270D7"/>
    <w:rsid w:val="00C7542B"/>
    <w:rsid w:val="00C810E1"/>
    <w:rsid w:val="00CA7F5B"/>
    <w:rsid w:val="00CB372D"/>
    <w:rsid w:val="00CB3CAA"/>
    <w:rsid w:val="00CF6DD3"/>
    <w:rsid w:val="00D04ABD"/>
    <w:rsid w:val="00D16A4F"/>
    <w:rsid w:val="00D753A2"/>
    <w:rsid w:val="00D8284F"/>
    <w:rsid w:val="00D84D0B"/>
    <w:rsid w:val="00DE42ED"/>
    <w:rsid w:val="00E61E3A"/>
    <w:rsid w:val="00EF4F01"/>
    <w:rsid w:val="00F03612"/>
    <w:rsid w:val="00F15789"/>
    <w:rsid w:val="00F711DD"/>
    <w:rsid w:val="2A5DC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C12D6B"/>
  <w15:chartTrackingRefBased/>
  <w15:docId w15:val="{AFC749D8-8AF2-834C-96C6-0285DBB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5404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C5404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94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020"/>
  </w:style>
  <w:style w:type="paragraph" w:styleId="Footer">
    <w:name w:val="footer"/>
    <w:basedOn w:val="Normal"/>
    <w:link w:val="FooterChar"/>
    <w:uiPriority w:val="99"/>
    <w:unhideWhenUsed/>
    <w:rsid w:val="00194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020"/>
  </w:style>
  <w:style w:type="paragraph" w:customStyle="1" w:styleId="BodyCopy">
    <w:name w:val="Body Copy"/>
    <w:basedOn w:val="Normal"/>
    <w:uiPriority w:val="99"/>
    <w:rsid w:val="00194020"/>
    <w:pPr>
      <w:tabs>
        <w:tab w:val="left" w:pos="36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 Neue" w:hAnsi="Helvetica Neue" w:cs="Helvetica Neue"/>
      <w:color w:val="00000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270D7"/>
  </w:style>
  <w:style w:type="character" w:styleId="Hyperlink">
    <w:name w:val="Hyperlink"/>
    <w:basedOn w:val="DefaultParagraphFont"/>
    <w:uiPriority w:val="99"/>
    <w:unhideWhenUsed/>
    <w:rsid w:val="00AF6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A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40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6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B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davies@acenet.co.uk" TargetMode="External"/><Relationship Id="rId18" Type="http://schemas.openxmlformats.org/officeDocument/2006/relationships/hyperlink" Target="http://www.acenet.co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ov.wales/written-statement-publication-climate-change-committees-report-climate-change-adaptation-wales" TargetMode="External"/><Relationship Id="rId17" Type="http://schemas.openxmlformats.org/officeDocument/2006/relationships/hyperlink" Target="mailto:membership@acenet.co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ACE_Updates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acenet.co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witter.com/ACE_Upda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mbership@acenet.co.uk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9905d-0b43-44ac-8e33-399f4f7f0fe3" xsi:nil="true"/>
    <lcf76f155ced4ddcb4097134ff3c332f xmlns="04fd2b34-b22e-4874-bff5-447c66729874">
      <Terms xmlns="http://schemas.microsoft.com/office/infopath/2007/PartnerControls"/>
    </lcf76f155ced4ddcb4097134ff3c332f>
    <notes xmlns="04fd2b34-b22e-4874-bff5-447c667298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04D1E9F10BD47BEAF93DA497AD61C" ma:contentTypeVersion="17" ma:contentTypeDescription="Create a new document." ma:contentTypeScope="" ma:versionID="d4da1ac98266d2a6dd528cdc896afc15">
  <xsd:schema xmlns:xsd="http://www.w3.org/2001/XMLSchema" xmlns:xs="http://www.w3.org/2001/XMLSchema" xmlns:p="http://schemas.microsoft.com/office/2006/metadata/properties" xmlns:ns2="04fd2b34-b22e-4874-bff5-447c66729874" xmlns:ns3="8989905d-0b43-44ac-8e33-399f4f7f0fe3" targetNamespace="http://schemas.microsoft.com/office/2006/metadata/properties" ma:root="true" ma:fieldsID="d16c42f9e492534deefcacba21a283ef" ns2:_="" ns3:_="">
    <xsd:import namespace="04fd2b34-b22e-4874-bff5-447c66729874"/>
    <xsd:import namespace="8989905d-0b43-44ac-8e33-399f4f7f0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2b34-b22e-4874-bff5-447c66729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1637cf-2e98-4c90-8e7d-fe7dee5d7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905d-0b43-44ac-8e33-399f4f7f0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9df07f-8db6-4da1-b6a0-ec1ae1e75ccf}" ma:internalName="TaxCatchAll" ma:showField="CatchAllData" ma:web="8989905d-0b43-44ac-8e33-399f4f7f0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D0E46-A3D2-472B-9126-8143E665A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00599-7349-AA44-80C3-5F03952BF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F1DF85-86B5-482D-ACE2-5101B30ECB29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8989905d-0b43-44ac-8e33-399f4f7f0fe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4fd2b34-b22e-4874-bff5-447c66729874"/>
  </ds:schemaRefs>
</ds:datastoreItem>
</file>

<file path=customXml/itemProps4.xml><?xml version="1.0" encoding="utf-8"?>
<ds:datastoreItem xmlns:ds="http://schemas.openxmlformats.org/officeDocument/2006/customXml" ds:itemID="{4C35EE64-30AA-4CE1-B859-10B28C0BC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2b34-b22e-4874-bff5-447c66729874"/>
    <ds:schemaRef ds:uri="8989905d-0b43-44ac-8e33-399f4f7f0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1758</Words>
  <Characters>10025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CHANGE COMMITTEE REPORT: ADAPTATION IN WALES</vt:lpstr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CHANGE COMMITTEE REPORT: ADAPTATION IN WALES</dc:title>
  <dc:subject>ACE MEMBER BRIEFING</dc:subject>
  <dc:creator>Riccardo Gualandi</dc:creator>
  <cp:keywords/>
  <dc:description/>
  <cp:lastModifiedBy>Guto Davies</cp:lastModifiedBy>
  <cp:revision>2</cp:revision>
  <dcterms:created xsi:type="dcterms:W3CDTF">2023-09-14T18:57:00Z</dcterms:created>
  <dcterms:modified xsi:type="dcterms:W3CDTF">2023-09-14T18:57:00Z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0x0101000D204D1E9F10BD47BEAF93DA497AD61C</vt:lpwstr>
  </property>
  <property fmtid="{D5CDD505-2E9C-101B-9397-08002B2CF9AE}" pid="3" name="MediaServiceImageTags">
    <vt:lpwstr/>
  </property>
</Properties>
</file>